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53AAA" w14:textId="77777777" w:rsidR="00AA73A1" w:rsidRPr="00AB5B14" w:rsidRDefault="00AA73A1" w:rsidP="002C5461">
      <w:pPr>
        <w:spacing w:line="240" w:lineRule="auto"/>
        <w:jc w:val="center"/>
        <w:rPr>
          <w:rFonts w:ascii="Times New Roman" w:eastAsia="Calibri" w:hAnsi="Times New Roman" w:cs="Times New Roman"/>
          <w:sz w:val="36"/>
          <w:szCs w:val="36"/>
          <w:u w:val="single"/>
        </w:rPr>
      </w:pPr>
      <w:bookmarkStart w:id="0" w:name="_GoBack"/>
      <w:bookmarkEnd w:id="0"/>
      <w:r w:rsidRPr="00AB5B14">
        <w:rPr>
          <w:rFonts w:ascii="Times New Roman" w:eastAsia="Calibri" w:hAnsi="Times New Roman" w:cs="Times New Roman"/>
          <w:b/>
          <w:i/>
          <w:sz w:val="36"/>
          <w:szCs w:val="36"/>
          <w:u w:val="single"/>
        </w:rPr>
        <w:t>Public Utility Commission of Texas</w:t>
      </w:r>
    </w:p>
    <w:p w14:paraId="65983365" w14:textId="77777777" w:rsidR="00AA73A1" w:rsidRPr="00AB5B14" w:rsidRDefault="00AA73A1" w:rsidP="002C5461">
      <w:pPr>
        <w:spacing w:line="240" w:lineRule="auto"/>
        <w:jc w:val="center"/>
        <w:rPr>
          <w:rFonts w:ascii="Times New Roman" w:eastAsia="Calibri" w:hAnsi="Times New Roman" w:cs="Times New Roman"/>
          <w:sz w:val="28"/>
          <w:szCs w:val="28"/>
        </w:rPr>
      </w:pPr>
      <w:r w:rsidRPr="00AB5B14">
        <w:rPr>
          <w:rFonts w:ascii="Times New Roman" w:eastAsia="Calibri" w:hAnsi="Times New Roman" w:cs="Times New Roman"/>
          <w:b/>
          <w:sz w:val="28"/>
          <w:szCs w:val="28"/>
        </w:rPr>
        <w:t>Memorandum</w:t>
      </w:r>
    </w:p>
    <w:p w14:paraId="1AF886E8" w14:textId="77777777" w:rsidR="00CF1335" w:rsidRPr="000B6AC4" w:rsidRDefault="00CF1335" w:rsidP="00CF1335">
      <w:pPr>
        <w:tabs>
          <w:tab w:val="left" w:pos="1440"/>
        </w:tabs>
        <w:spacing w:line="240" w:lineRule="auto"/>
        <w:contextualSpacing/>
        <w:jc w:val="both"/>
        <w:rPr>
          <w:rFonts w:ascii="Times New Roman" w:eastAsia="Times New Roman" w:hAnsi="Times New Roman" w:cs="Times New Roman"/>
          <w:sz w:val="24"/>
          <w:szCs w:val="24"/>
        </w:rPr>
      </w:pPr>
      <w:r w:rsidRPr="000B6AC4">
        <w:rPr>
          <w:rFonts w:ascii="Times New Roman" w:eastAsia="Times New Roman" w:hAnsi="Times New Roman" w:cs="Times New Roman"/>
          <w:b/>
          <w:sz w:val="24"/>
          <w:szCs w:val="24"/>
        </w:rPr>
        <w:t>TO:</w:t>
      </w:r>
      <w:r>
        <w:rPr>
          <w:rFonts w:ascii="Times New Roman" w:eastAsia="Times New Roman" w:hAnsi="Times New Roman" w:cs="Times New Roman"/>
          <w:sz w:val="24"/>
          <w:szCs w:val="24"/>
        </w:rPr>
        <w:tab/>
        <w:t>Doug Brown</w:t>
      </w:r>
      <w:r w:rsidRPr="000B6AC4">
        <w:rPr>
          <w:rFonts w:ascii="Times New Roman" w:hAnsi="Times New Roman" w:cs="Times New Roman"/>
          <w:sz w:val="24"/>
          <w:szCs w:val="24"/>
        </w:rPr>
        <w:t>, Attorney</w:t>
      </w:r>
    </w:p>
    <w:p w14:paraId="4B5C2442" w14:textId="77777777" w:rsidR="00CF1335" w:rsidRPr="000B6AC4" w:rsidRDefault="00CF1335" w:rsidP="00CF1335">
      <w:pPr>
        <w:tabs>
          <w:tab w:val="left" w:pos="1440"/>
        </w:tabs>
        <w:spacing w:before="120" w:after="240" w:line="240" w:lineRule="auto"/>
        <w:jc w:val="both"/>
        <w:rPr>
          <w:rFonts w:ascii="Times New Roman" w:eastAsia="Times New Roman" w:hAnsi="Times New Roman" w:cs="Times New Roman"/>
          <w:sz w:val="24"/>
          <w:szCs w:val="24"/>
        </w:rPr>
      </w:pPr>
      <w:r w:rsidRPr="000B6AC4">
        <w:rPr>
          <w:rFonts w:ascii="Times New Roman" w:eastAsia="Times New Roman" w:hAnsi="Times New Roman" w:cs="Times New Roman"/>
          <w:sz w:val="24"/>
          <w:szCs w:val="24"/>
        </w:rPr>
        <w:tab/>
        <w:t>Legal Division</w:t>
      </w:r>
    </w:p>
    <w:p w14:paraId="28E7D7BD" w14:textId="77777777" w:rsidR="00CF1335" w:rsidRPr="000B6AC4" w:rsidRDefault="00CF1335" w:rsidP="00CF1335">
      <w:pPr>
        <w:tabs>
          <w:tab w:val="left" w:pos="1440"/>
        </w:tabs>
        <w:spacing w:line="240" w:lineRule="auto"/>
        <w:contextualSpacing/>
        <w:jc w:val="both"/>
        <w:rPr>
          <w:rFonts w:ascii="Times New Roman" w:eastAsia="Times New Roman" w:hAnsi="Times New Roman" w:cs="Times New Roman"/>
          <w:sz w:val="24"/>
          <w:szCs w:val="24"/>
        </w:rPr>
      </w:pPr>
      <w:r w:rsidRPr="000B6AC4">
        <w:rPr>
          <w:rFonts w:ascii="Times New Roman" w:eastAsia="Times New Roman" w:hAnsi="Times New Roman" w:cs="Times New Roman"/>
          <w:b/>
          <w:sz w:val="24"/>
          <w:szCs w:val="24"/>
        </w:rPr>
        <w:t>THRU:</w:t>
      </w:r>
      <w:r w:rsidRPr="000B6AC4">
        <w:rPr>
          <w:rFonts w:ascii="Times New Roman" w:eastAsia="Times New Roman" w:hAnsi="Times New Roman" w:cs="Times New Roman"/>
          <w:sz w:val="24"/>
          <w:szCs w:val="24"/>
        </w:rPr>
        <w:tab/>
        <w:t>Tammy Benter, Director</w:t>
      </w:r>
    </w:p>
    <w:p w14:paraId="614C2661" w14:textId="77777777" w:rsidR="00CF1335" w:rsidRPr="000B6AC4" w:rsidRDefault="00CF1335" w:rsidP="00CF1335">
      <w:pPr>
        <w:tabs>
          <w:tab w:val="left" w:pos="1440"/>
        </w:tabs>
        <w:spacing w:line="240" w:lineRule="auto"/>
        <w:contextualSpacing/>
        <w:jc w:val="both"/>
        <w:rPr>
          <w:rFonts w:ascii="Times New Roman" w:eastAsia="Times New Roman" w:hAnsi="Times New Roman" w:cs="Times New Roman"/>
          <w:sz w:val="24"/>
          <w:szCs w:val="24"/>
        </w:rPr>
      </w:pPr>
      <w:r w:rsidRPr="000B6AC4">
        <w:rPr>
          <w:rFonts w:ascii="Times New Roman" w:eastAsia="Times New Roman" w:hAnsi="Times New Roman" w:cs="Times New Roman"/>
          <w:sz w:val="24"/>
          <w:szCs w:val="24"/>
        </w:rPr>
        <w:tab/>
        <w:t>Debi Loockerman, Rates Team Lead</w:t>
      </w:r>
    </w:p>
    <w:p w14:paraId="41694456" w14:textId="77777777" w:rsidR="00CF1335" w:rsidRPr="000B6AC4" w:rsidRDefault="00CF1335" w:rsidP="00CF1335">
      <w:pPr>
        <w:spacing w:before="120" w:after="240" w:line="240" w:lineRule="auto"/>
        <w:ind w:left="1440"/>
        <w:jc w:val="both"/>
        <w:rPr>
          <w:rFonts w:ascii="Times New Roman" w:eastAsia="Times New Roman" w:hAnsi="Times New Roman" w:cs="Times New Roman"/>
          <w:sz w:val="24"/>
          <w:szCs w:val="24"/>
        </w:rPr>
      </w:pPr>
      <w:r w:rsidRPr="000B6AC4">
        <w:rPr>
          <w:rFonts w:ascii="Times New Roman" w:eastAsia="Times New Roman" w:hAnsi="Times New Roman" w:cs="Times New Roman"/>
          <w:sz w:val="24"/>
          <w:szCs w:val="24"/>
        </w:rPr>
        <w:t>Water Utilit</w:t>
      </w:r>
      <w:r w:rsidR="00EB390A">
        <w:rPr>
          <w:rFonts w:ascii="Times New Roman" w:eastAsia="Times New Roman" w:hAnsi="Times New Roman" w:cs="Times New Roman"/>
          <w:sz w:val="24"/>
          <w:szCs w:val="24"/>
        </w:rPr>
        <w:t>y</w:t>
      </w:r>
      <w:r w:rsidRPr="000B6AC4">
        <w:rPr>
          <w:rFonts w:ascii="Times New Roman" w:eastAsia="Times New Roman" w:hAnsi="Times New Roman" w:cs="Times New Roman"/>
          <w:sz w:val="24"/>
          <w:szCs w:val="24"/>
        </w:rPr>
        <w:t xml:space="preserve"> </w:t>
      </w:r>
      <w:r w:rsidR="00EB390A">
        <w:rPr>
          <w:rFonts w:ascii="Times New Roman" w:eastAsia="Times New Roman" w:hAnsi="Times New Roman" w:cs="Times New Roman"/>
          <w:sz w:val="24"/>
          <w:szCs w:val="24"/>
        </w:rPr>
        <w:t xml:space="preserve">Regulation </w:t>
      </w:r>
      <w:r w:rsidRPr="000B6AC4">
        <w:rPr>
          <w:rFonts w:ascii="Times New Roman" w:eastAsia="Times New Roman" w:hAnsi="Times New Roman" w:cs="Times New Roman"/>
          <w:sz w:val="24"/>
          <w:szCs w:val="24"/>
        </w:rPr>
        <w:t>Division</w:t>
      </w:r>
    </w:p>
    <w:p w14:paraId="7E6F5CB2" w14:textId="77777777" w:rsidR="00CF1335" w:rsidRPr="000B6AC4" w:rsidRDefault="00CF1335" w:rsidP="00CF1335">
      <w:pPr>
        <w:tabs>
          <w:tab w:val="left" w:pos="1440"/>
        </w:tabs>
        <w:spacing w:line="240" w:lineRule="auto"/>
        <w:contextualSpacing/>
        <w:jc w:val="both"/>
        <w:rPr>
          <w:rFonts w:ascii="Times New Roman" w:hAnsi="Times New Roman" w:cs="Times New Roman"/>
          <w:sz w:val="24"/>
          <w:szCs w:val="24"/>
        </w:rPr>
      </w:pPr>
      <w:r w:rsidRPr="000B6AC4">
        <w:rPr>
          <w:rFonts w:ascii="Times New Roman" w:eastAsia="Times New Roman" w:hAnsi="Times New Roman" w:cs="Times New Roman"/>
          <w:b/>
          <w:sz w:val="24"/>
          <w:szCs w:val="24"/>
        </w:rPr>
        <w:t>FROM:</w:t>
      </w:r>
      <w:r w:rsidRPr="000B6AC4">
        <w:rPr>
          <w:rFonts w:ascii="Times New Roman" w:eastAsia="Times New Roman" w:hAnsi="Times New Roman" w:cs="Times New Roman"/>
          <w:sz w:val="24"/>
          <w:szCs w:val="24"/>
        </w:rPr>
        <w:tab/>
      </w:r>
      <w:r w:rsidRPr="000B6AC4">
        <w:rPr>
          <w:rFonts w:ascii="Times New Roman" w:hAnsi="Times New Roman" w:cs="Times New Roman"/>
          <w:sz w:val="24"/>
          <w:szCs w:val="24"/>
        </w:rPr>
        <w:t>Patricia Garcia, Engineering Specialist</w:t>
      </w:r>
    </w:p>
    <w:p w14:paraId="1144277B" w14:textId="77777777" w:rsidR="00CF1335" w:rsidRPr="000B6AC4" w:rsidRDefault="00CF1335" w:rsidP="00CF1335">
      <w:pPr>
        <w:tabs>
          <w:tab w:val="left" w:pos="1440"/>
        </w:tabs>
        <w:spacing w:before="120" w:after="240" w:line="240" w:lineRule="auto"/>
        <w:jc w:val="both"/>
        <w:rPr>
          <w:rFonts w:ascii="Times New Roman" w:hAnsi="Times New Roman" w:cs="Times New Roman"/>
          <w:sz w:val="24"/>
          <w:szCs w:val="24"/>
        </w:rPr>
      </w:pPr>
      <w:r w:rsidRPr="000B6AC4">
        <w:rPr>
          <w:rFonts w:ascii="Times New Roman" w:hAnsi="Times New Roman" w:cs="Times New Roman"/>
          <w:sz w:val="24"/>
          <w:szCs w:val="24"/>
        </w:rPr>
        <w:tab/>
        <w:t>Water Utilit</w:t>
      </w:r>
      <w:r w:rsidR="00EB390A">
        <w:rPr>
          <w:rFonts w:ascii="Times New Roman" w:hAnsi="Times New Roman" w:cs="Times New Roman"/>
          <w:sz w:val="24"/>
          <w:szCs w:val="24"/>
        </w:rPr>
        <w:t>y Regulation</w:t>
      </w:r>
      <w:r w:rsidRPr="000B6AC4">
        <w:rPr>
          <w:rFonts w:ascii="Times New Roman" w:hAnsi="Times New Roman" w:cs="Times New Roman"/>
          <w:sz w:val="24"/>
          <w:szCs w:val="24"/>
        </w:rPr>
        <w:t xml:space="preserve"> Division</w:t>
      </w:r>
    </w:p>
    <w:p w14:paraId="7EAB5540" w14:textId="77777777" w:rsidR="00CF1335" w:rsidRPr="000B6AC4" w:rsidRDefault="00CF1335" w:rsidP="00CF1335">
      <w:pPr>
        <w:tabs>
          <w:tab w:val="left" w:pos="1440"/>
          <w:tab w:val="right" w:pos="9360"/>
        </w:tabs>
        <w:spacing w:before="120" w:after="240" w:line="240" w:lineRule="auto"/>
        <w:jc w:val="both"/>
        <w:rPr>
          <w:rFonts w:ascii="Times New Roman" w:eastAsia="Times New Roman" w:hAnsi="Times New Roman" w:cs="Times New Roman"/>
          <w:b/>
          <w:sz w:val="24"/>
          <w:szCs w:val="24"/>
        </w:rPr>
      </w:pPr>
      <w:r w:rsidRPr="000B6AC4">
        <w:rPr>
          <w:rFonts w:ascii="Times New Roman" w:eastAsia="Times New Roman" w:hAnsi="Times New Roman" w:cs="Times New Roman"/>
          <w:b/>
          <w:sz w:val="24"/>
          <w:szCs w:val="24"/>
        </w:rPr>
        <w:t>DATE:</w:t>
      </w:r>
      <w:r w:rsidRPr="000B6AC4">
        <w:rPr>
          <w:rFonts w:ascii="Times New Roman" w:eastAsia="Times New Roman" w:hAnsi="Times New Roman" w:cs="Times New Roman"/>
          <w:sz w:val="24"/>
          <w:szCs w:val="24"/>
        </w:rPr>
        <w:t xml:space="preserve">  </w:t>
      </w:r>
      <w:r w:rsidRPr="000B6AC4">
        <w:rPr>
          <w:rFonts w:ascii="Times New Roman" w:eastAsia="Times New Roman" w:hAnsi="Times New Roman" w:cs="Times New Roman"/>
          <w:sz w:val="24"/>
          <w:szCs w:val="24"/>
        </w:rPr>
        <w:tab/>
      </w:r>
      <w:r w:rsidR="00184BED">
        <w:rPr>
          <w:rFonts w:ascii="Times New Roman" w:eastAsia="Times New Roman" w:hAnsi="Times New Roman" w:cs="Times New Roman"/>
          <w:sz w:val="24"/>
          <w:szCs w:val="24"/>
        </w:rPr>
        <w:t>August 1</w:t>
      </w:r>
      <w:r>
        <w:rPr>
          <w:rFonts w:ascii="Times New Roman" w:eastAsia="Times New Roman" w:hAnsi="Times New Roman" w:cs="Times New Roman"/>
          <w:sz w:val="24"/>
          <w:szCs w:val="24"/>
        </w:rPr>
        <w:t>, 2017</w:t>
      </w:r>
    </w:p>
    <w:p w14:paraId="0DF2619A" w14:textId="77777777" w:rsidR="00CF1335" w:rsidRPr="000B6AC4" w:rsidRDefault="00CF1335" w:rsidP="00CF1335">
      <w:pPr>
        <w:tabs>
          <w:tab w:val="left" w:pos="1440"/>
        </w:tabs>
        <w:spacing w:after="0" w:line="240" w:lineRule="auto"/>
        <w:ind w:left="1440" w:hanging="1440"/>
        <w:jc w:val="both"/>
        <w:rPr>
          <w:rFonts w:ascii="Times New Roman" w:eastAsia="Times New Roman" w:hAnsi="Times New Roman" w:cs="Times New Roman"/>
          <w:i/>
          <w:sz w:val="24"/>
          <w:szCs w:val="24"/>
        </w:rPr>
      </w:pPr>
      <w:r w:rsidRPr="000B6AC4">
        <w:rPr>
          <w:rFonts w:ascii="Times New Roman" w:eastAsia="Times New Roman" w:hAnsi="Times New Roman" w:cs="Times New Roman"/>
          <w:b/>
          <w:sz w:val="24"/>
          <w:szCs w:val="24"/>
        </w:rPr>
        <w:t>SUBJECT:</w:t>
      </w:r>
      <w:r w:rsidRPr="000B6AC4">
        <w:rPr>
          <w:rFonts w:ascii="Times New Roman" w:eastAsia="Times New Roman" w:hAnsi="Times New Roman" w:cs="Times New Roman"/>
          <w:b/>
          <w:sz w:val="24"/>
          <w:szCs w:val="24"/>
        </w:rPr>
        <w:tab/>
      </w:r>
      <w:r w:rsidRPr="00920147">
        <w:rPr>
          <w:rFonts w:ascii="Times New Roman" w:eastAsia="Times New Roman" w:hAnsi="Times New Roman" w:cs="Times New Roman"/>
          <w:b/>
          <w:sz w:val="24"/>
          <w:szCs w:val="24"/>
        </w:rPr>
        <w:t xml:space="preserve">Docket No. </w:t>
      </w:r>
      <w:r>
        <w:rPr>
          <w:rFonts w:ascii="Times New Roman" w:eastAsia="Times New Roman" w:hAnsi="Times New Roman" w:cs="Times New Roman"/>
          <w:b/>
          <w:sz w:val="24"/>
          <w:szCs w:val="24"/>
        </w:rPr>
        <w:t>47273;</w:t>
      </w:r>
      <w:r w:rsidRPr="000B6AC4">
        <w:rPr>
          <w:rFonts w:ascii="Times New Roman" w:eastAsia="Times New Roman" w:hAnsi="Times New Roman" w:cs="Times New Roman"/>
          <w:i/>
          <w:sz w:val="24"/>
          <w:szCs w:val="24"/>
          <w:lang w:val="en-CA"/>
        </w:rPr>
        <w:t xml:space="preserve"> Application </w:t>
      </w:r>
      <w:r>
        <w:rPr>
          <w:rFonts w:ascii="Times New Roman" w:eastAsia="Times New Roman" w:hAnsi="Times New Roman" w:cs="Times New Roman"/>
          <w:i/>
          <w:sz w:val="24"/>
          <w:szCs w:val="24"/>
          <w:lang w:val="en-CA"/>
        </w:rPr>
        <w:t>of Quadvest, L.P. for Temporary Rates for Services Provided for a Non-functional Utility</w:t>
      </w:r>
    </w:p>
    <w:p w14:paraId="26971369" w14:textId="77777777" w:rsidR="00CF1335" w:rsidRPr="000B6AC4" w:rsidRDefault="00CF1335" w:rsidP="00CF1335">
      <w:pPr>
        <w:tabs>
          <w:tab w:val="left" w:pos="0"/>
        </w:tabs>
        <w:spacing w:before="240" w:after="240" w:line="240" w:lineRule="auto"/>
        <w:jc w:val="both"/>
        <w:rPr>
          <w:rFonts w:ascii="Times New Roman" w:eastAsia="Times New Roman" w:hAnsi="Times New Roman" w:cs="Times New Roman"/>
          <w:b/>
          <w:sz w:val="24"/>
          <w:szCs w:val="24"/>
          <w:u w:val="single"/>
        </w:rPr>
      </w:pPr>
      <w:r w:rsidRPr="000B6AC4">
        <w:rPr>
          <w:rFonts w:ascii="Times New Roman" w:eastAsia="Times New Roman" w:hAnsi="Times New Roman" w:cs="Times New Roman"/>
          <w:b/>
          <w:sz w:val="24"/>
          <w:szCs w:val="24"/>
          <w:u w:val="single"/>
        </w:rPr>
        <w:t>Background:</w:t>
      </w:r>
    </w:p>
    <w:p w14:paraId="0CD05B0B" w14:textId="77777777" w:rsidR="00CF1335" w:rsidRDefault="00CF1335" w:rsidP="00CF1335">
      <w:pPr>
        <w:tabs>
          <w:tab w:val="left" w:pos="0"/>
        </w:tabs>
        <w:spacing w:after="240" w:line="240" w:lineRule="auto"/>
        <w:jc w:val="both"/>
        <w:rPr>
          <w:rFonts w:ascii="Times New Roman" w:eastAsia="Times New Roman" w:hAnsi="Times New Roman" w:cs="Times New Roman"/>
          <w:sz w:val="24"/>
          <w:szCs w:val="24"/>
        </w:rPr>
      </w:pPr>
      <w:r w:rsidRPr="000B6AC4">
        <w:rPr>
          <w:rFonts w:ascii="Times New Roman" w:eastAsia="Times New Roman" w:hAnsi="Times New Roman" w:cs="Times New Roman"/>
          <w:sz w:val="24"/>
          <w:szCs w:val="24"/>
        </w:rPr>
        <w:t xml:space="preserve">On </w:t>
      </w:r>
      <w:r>
        <w:rPr>
          <w:rFonts w:ascii="Times New Roman" w:eastAsia="Times New Roman" w:hAnsi="Times New Roman" w:cs="Times New Roman"/>
          <w:sz w:val="24"/>
          <w:szCs w:val="24"/>
        </w:rPr>
        <w:t>June 9, 2017</w:t>
      </w:r>
      <w:r w:rsidRPr="000B6AC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Quadvest LP (Quadvest</w:t>
      </w:r>
      <w:r w:rsidR="00667C73">
        <w:rPr>
          <w:rFonts w:ascii="Times New Roman" w:eastAsia="Times New Roman" w:hAnsi="Times New Roman" w:cs="Times New Roman"/>
          <w:sz w:val="24"/>
          <w:szCs w:val="24"/>
        </w:rPr>
        <w:t xml:space="preserve"> or Applicant</w:t>
      </w:r>
      <w:r>
        <w:rPr>
          <w:rFonts w:ascii="Times New Roman" w:eastAsia="Times New Roman" w:hAnsi="Times New Roman" w:cs="Times New Roman"/>
          <w:sz w:val="24"/>
          <w:szCs w:val="24"/>
        </w:rPr>
        <w:t>)</w:t>
      </w:r>
      <w:r w:rsidRPr="000B6AC4">
        <w:rPr>
          <w:rFonts w:ascii="Times New Roman" w:eastAsia="Times New Roman" w:hAnsi="Times New Roman" w:cs="Times New Roman"/>
          <w:sz w:val="24"/>
          <w:szCs w:val="24"/>
        </w:rPr>
        <w:t xml:space="preserve">, temporary manager of </w:t>
      </w:r>
      <w:r>
        <w:rPr>
          <w:rFonts w:ascii="Times New Roman" w:eastAsia="Times New Roman" w:hAnsi="Times New Roman" w:cs="Times New Roman"/>
          <w:sz w:val="24"/>
          <w:szCs w:val="24"/>
        </w:rPr>
        <w:t>Suburban Utility Co (Suburban or Utility</w:t>
      </w:r>
      <w:r w:rsidRPr="000B6AC4">
        <w:rPr>
          <w:rFonts w:ascii="Times New Roman" w:eastAsia="Times New Roman" w:hAnsi="Times New Roman" w:cs="Times New Roman"/>
          <w:sz w:val="24"/>
          <w:szCs w:val="24"/>
        </w:rPr>
        <w:t xml:space="preserve">), Certificate of Convenience and Necessity (CCN) No. </w:t>
      </w:r>
      <w:r>
        <w:rPr>
          <w:rFonts w:ascii="Times New Roman" w:eastAsia="Times New Roman" w:hAnsi="Times New Roman" w:cs="Times New Roman"/>
          <w:sz w:val="24"/>
          <w:szCs w:val="24"/>
        </w:rPr>
        <w:t>10835</w:t>
      </w:r>
      <w:r w:rsidRPr="000B6AC4">
        <w:rPr>
          <w:rFonts w:ascii="Times New Roman" w:eastAsia="Times New Roman" w:hAnsi="Times New Roman" w:cs="Times New Roman"/>
          <w:sz w:val="24"/>
          <w:szCs w:val="24"/>
        </w:rPr>
        <w:t xml:space="preserve">, filed with the Public Utility Commission </w:t>
      </w:r>
      <w:r>
        <w:rPr>
          <w:rFonts w:ascii="Times New Roman" w:eastAsia="Times New Roman" w:hAnsi="Times New Roman" w:cs="Times New Roman"/>
          <w:sz w:val="24"/>
          <w:szCs w:val="24"/>
        </w:rPr>
        <w:t xml:space="preserve">of Texas </w:t>
      </w:r>
      <w:r w:rsidR="00A62B44">
        <w:rPr>
          <w:rFonts w:ascii="Times New Roman" w:eastAsia="Times New Roman" w:hAnsi="Times New Roman" w:cs="Times New Roman"/>
          <w:sz w:val="24"/>
          <w:szCs w:val="24"/>
        </w:rPr>
        <w:t>(Commission or PUC</w:t>
      </w:r>
      <w:r w:rsidRPr="000B6AC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 request</w:t>
      </w:r>
      <w:r w:rsidRPr="000B6AC4">
        <w:rPr>
          <w:rFonts w:ascii="Times New Roman" w:eastAsia="Times New Roman" w:hAnsi="Times New Roman" w:cs="Times New Roman"/>
          <w:sz w:val="24"/>
          <w:szCs w:val="24"/>
        </w:rPr>
        <w:t xml:space="preserve"> for </w:t>
      </w:r>
      <w:r>
        <w:rPr>
          <w:rFonts w:ascii="Times New Roman" w:eastAsia="Times New Roman" w:hAnsi="Times New Roman" w:cs="Times New Roman"/>
          <w:sz w:val="24"/>
          <w:szCs w:val="24"/>
        </w:rPr>
        <w:t xml:space="preserve">a </w:t>
      </w:r>
      <w:r w:rsidRPr="000B6AC4">
        <w:rPr>
          <w:rFonts w:ascii="Times New Roman" w:eastAsia="Times New Roman" w:hAnsi="Times New Roman" w:cs="Times New Roman"/>
          <w:sz w:val="24"/>
          <w:szCs w:val="24"/>
        </w:rPr>
        <w:t>temporary rate</w:t>
      </w:r>
      <w:r>
        <w:rPr>
          <w:rFonts w:ascii="Times New Roman" w:eastAsia="Times New Roman" w:hAnsi="Times New Roman" w:cs="Times New Roman"/>
          <w:sz w:val="24"/>
          <w:szCs w:val="24"/>
        </w:rPr>
        <w:t xml:space="preserve"> increase</w:t>
      </w:r>
      <w:r w:rsidRPr="000B6AC4">
        <w:rPr>
          <w:rFonts w:ascii="Times New Roman" w:eastAsia="Times New Roman" w:hAnsi="Times New Roman" w:cs="Times New Roman"/>
          <w:sz w:val="24"/>
          <w:szCs w:val="24"/>
        </w:rPr>
        <w:t xml:space="preserve"> pursuant to Tex</w:t>
      </w:r>
      <w:r w:rsidR="00EB390A">
        <w:rPr>
          <w:rFonts w:ascii="Times New Roman" w:eastAsia="Times New Roman" w:hAnsi="Times New Roman" w:cs="Times New Roman"/>
          <w:sz w:val="24"/>
          <w:szCs w:val="24"/>
        </w:rPr>
        <w:t>.</w:t>
      </w:r>
      <w:r w:rsidRPr="000B6AC4">
        <w:rPr>
          <w:rFonts w:ascii="Times New Roman" w:eastAsia="Times New Roman" w:hAnsi="Times New Roman" w:cs="Times New Roman"/>
          <w:sz w:val="24"/>
          <w:szCs w:val="24"/>
        </w:rPr>
        <w:t xml:space="preserve"> Water Code</w:t>
      </w:r>
      <w:r>
        <w:rPr>
          <w:rFonts w:ascii="Times New Roman" w:eastAsia="Times New Roman" w:hAnsi="Times New Roman" w:cs="Times New Roman"/>
          <w:sz w:val="24"/>
          <w:szCs w:val="24"/>
        </w:rPr>
        <w:t xml:space="preserve"> Ann.</w:t>
      </w:r>
      <w:r w:rsidRPr="000B6AC4">
        <w:rPr>
          <w:rFonts w:ascii="Times New Roman" w:eastAsia="Times New Roman" w:hAnsi="Times New Roman" w:cs="Times New Roman"/>
          <w:sz w:val="24"/>
          <w:szCs w:val="24"/>
        </w:rPr>
        <w:t xml:space="preserve"> § 13.046 (TWC) and 16 Tex. Admin. Code § 24.147 (TAC), in </w:t>
      </w:r>
      <w:r>
        <w:rPr>
          <w:rFonts w:ascii="Times New Roman" w:eastAsia="Times New Roman" w:hAnsi="Times New Roman" w:cs="Times New Roman"/>
          <w:sz w:val="24"/>
          <w:szCs w:val="24"/>
        </w:rPr>
        <w:t xml:space="preserve">Harris </w:t>
      </w:r>
      <w:r w:rsidRPr="000B6AC4">
        <w:rPr>
          <w:rFonts w:ascii="Times New Roman" w:eastAsia="Times New Roman" w:hAnsi="Times New Roman" w:cs="Times New Roman"/>
          <w:sz w:val="24"/>
          <w:szCs w:val="24"/>
        </w:rPr>
        <w:t>County, Texas.</w:t>
      </w:r>
    </w:p>
    <w:p w14:paraId="30417BCE" w14:textId="77777777" w:rsidR="00CF1335" w:rsidRDefault="00CF1335" w:rsidP="00CF1335">
      <w:pPr>
        <w:tabs>
          <w:tab w:val="left" w:pos="0"/>
        </w:tabs>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Texas Commission on Environmental Quality (TCEQ) issued an emergency order effective for the period of March 27, 2017 through September 23, 2017, appointing Quadvest as temporary manager of Suburban.  </w:t>
      </w:r>
    </w:p>
    <w:p w14:paraId="5B375A43" w14:textId="77777777" w:rsidR="00DA5FE8" w:rsidRPr="000B6AC4" w:rsidRDefault="00DA5FE8" w:rsidP="00CF1335">
      <w:pPr>
        <w:tabs>
          <w:tab w:val="left" w:pos="0"/>
        </w:tabs>
        <w:spacing w:after="240" w:line="240" w:lineRule="auto"/>
        <w:jc w:val="both"/>
        <w:rPr>
          <w:rFonts w:ascii="Times New Roman" w:hAnsi="Times New Roman" w:cs="Times New Roman"/>
          <w:b/>
          <w:sz w:val="24"/>
          <w:szCs w:val="24"/>
        </w:rPr>
      </w:pPr>
      <w:r>
        <w:rPr>
          <w:rFonts w:ascii="Times New Roman" w:eastAsia="Times New Roman" w:hAnsi="Times New Roman" w:cs="Times New Roman"/>
          <w:sz w:val="24"/>
          <w:szCs w:val="24"/>
        </w:rPr>
        <w:t>On July 11, 2017, Order No. 3 was entered, finding Quadvest’s application and provision of notice to be sufficient.</w:t>
      </w:r>
    </w:p>
    <w:p w14:paraId="758EA0AA" w14:textId="77777777" w:rsidR="00CF1335" w:rsidRDefault="00CF1335" w:rsidP="00CF1335">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Quadvest </w:t>
      </w:r>
      <w:r w:rsidRPr="000B6AC4">
        <w:rPr>
          <w:rFonts w:ascii="Times New Roman" w:hAnsi="Times New Roman" w:cs="Times New Roman"/>
          <w:sz w:val="24"/>
          <w:szCs w:val="24"/>
        </w:rPr>
        <w:t>requests approval of a</w:t>
      </w:r>
      <w:r>
        <w:rPr>
          <w:rFonts w:ascii="Times New Roman" w:hAnsi="Times New Roman" w:cs="Times New Roman"/>
          <w:sz w:val="24"/>
          <w:szCs w:val="24"/>
        </w:rPr>
        <w:t xml:space="preserve"> temporary</w:t>
      </w:r>
      <w:r w:rsidRPr="000B6AC4">
        <w:rPr>
          <w:rFonts w:ascii="Times New Roman" w:hAnsi="Times New Roman" w:cs="Times New Roman"/>
          <w:sz w:val="24"/>
          <w:szCs w:val="24"/>
        </w:rPr>
        <w:t xml:space="preserve"> rate increase </w:t>
      </w:r>
      <w:r>
        <w:rPr>
          <w:rFonts w:ascii="Times New Roman" w:hAnsi="Times New Roman" w:cs="Times New Roman"/>
          <w:sz w:val="24"/>
          <w:szCs w:val="24"/>
        </w:rPr>
        <w:t xml:space="preserve">for Suburban </w:t>
      </w:r>
      <w:r w:rsidRPr="000B6AC4">
        <w:rPr>
          <w:rFonts w:ascii="Times New Roman" w:hAnsi="Times New Roman" w:cs="Times New Roman"/>
          <w:sz w:val="24"/>
          <w:szCs w:val="24"/>
        </w:rPr>
        <w:t xml:space="preserve">to assure sufficient funds </w:t>
      </w:r>
      <w:r w:rsidR="00EB390A">
        <w:rPr>
          <w:rFonts w:ascii="Times New Roman" w:hAnsi="Times New Roman" w:cs="Times New Roman"/>
          <w:sz w:val="24"/>
          <w:szCs w:val="24"/>
        </w:rPr>
        <w:t xml:space="preserve">are available </w:t>
      </w:r>
      <w:r>
        <w:rPr>
          <w:rFonts w:ascii="Times New Roman" w:hAnsi="Times New Roman" w:cs="Times New Roman"/>
          <w:sz w:val="24"/>
          <w:szCs w:val="24"/>
        </w:rPr>
        <w:t xml:space="preserve">for high priority repairs and maintenance projects </w:t>
      </w:r>
      <w:r w:rsidR="00EB390A">
        <w:rPr>
          <w:rFonts w:ascii="Times New Roman" w:hAnsi="Times New Roman" w:cs="Times New Roman"/>
          <w:sz w:val="24"/>
          <w:szCs w:val="24"/>
        </w:rPr>
        <w:t xml:space="preserve">in order </w:t>
      </w:r>
      <w:r>
        <w:rPr>
          <w:rFonts w:ascii="Times New Roman" w:hAnsi="Times New Roman" w:cs="Times New Roman"/>
          <w:sz w:val="24"/>
          <w:szCs w:val="24"/>
        </w:rPr>
        <w:t xml:space="preserve">to provide continuous and adequate service, and to </w:t>
      </w:r>
      <w:r w:rsidRPr="000B6AC4">
        <w:rPr>
          <w:rFonts w:ascii="Times New Roman" w:hAnsi="Times New Roman" w:cs="Times New Roman"/>
          <w:sz w:val="24"/>
          <w:szCs w:val="24"/>
        </w:rPr>
        <w:t xml:space="preserve">keep the water </w:t>
      </w:r>
      <w:r w:rsidR="00F535E1">
        <w:rPr>
          <w:rFonts w:ascii="Times New Roman" w:hAnsi="Times New Roman" w:cs="Times New Roman"/>
          <w:sz w:val="24"/>
          <w:szCs w:val="24"/>
        </w:rPr>
        <w:t>utility</w:t>
      </w:r>
      <w:r w:rsidR="00F535E1" w:rsidRPr="000B6AC4">
        <w:rPr>
          <w:rFonts w:ascii="Times New Roman" w:hAnsi="Times New Roman" w:cs="Times New Roman"/>
          <w:sz w:val="24"/>
          <w:szCs w:val="24"/>
        </w:rPr>
        <w:t xml:space="preserve"> </w:t>
      </w:r>
      <w:r w:rsidRPr="000B6AC4">
        <w:rPr>
          <w:rFonts w:ascii="Times New Roman" w:hAnsi="Times New Roman" w:cs="Times New Roman"/>
          <w:sz w:val="24"/>
          <w:szCs w:val="24"/>
        </w:rPr>
        <w:t>operating properly</w:t>
      </w:r>
      <w:r>
        <w:rPr>
          <w:rFonts w:ascii="Times New Roman" w:hAnsi="Times New Roman" w:cs="Times New Roman"/>
          <w:sz w:val="24"/>
          <w:szCs w:val="24"/>
        </w:rPr>
        <w:t xml:space="preserve"> </w:t>
      </w:r>
      <w:r w:rsidRPr="000B6AC4">
        <w:rPr>
          <w:rFonts w:ascii="Times New Roman" w:hAnsi="Times New Roman" w:cs="Times New Roman"/>
          <w:sz w:val="24"/>
          <w:szCs w:val="24"/>
        </w:rPr>
        <w:t>within regulatory requirements</w:t>
      </w:r>
      <w:r>
        <w:rPr>
          <w:rFonts w:ascii="Times New Roman" w:hAnsi="Times New Roman" w:cs="Times New Roman"/>
          <w:sz w:val="24"/>
          <w:szCs w:val="24"/>
        </w:rPr>
        <w:t xml:space="preserve">. </w:t>
      </w:r>
    </w:p>
    <w:p w14:paraId="7BB6A246" w14:textId="77777777" w:rsidR="0008484E" w:rsidRPr="009B0F62" w:rsidRDefault="0008484E" w:rsidP="00C80AB3">
      <w:pPr>
        <w:spacing w:before="240" w:after="240" w:line="240" w:lineRule="auto"/>
        <w:jc w:val="both"/>
        <w:rPr>
          <w:rFonts w:ascii="Times New Roman" w:hAnsi="Times New Roman" w:cs="Times New Roman"/>
          <w:b/>
          <w:sz w:val="24"/>
          <w:szCs w:val="24"/>
          <w:u w:val="single"/>
        </w:rPr>
      </w:pPr>
      <w:r w:rsidRPr="009B0F62">
        <w:rPr>
          <w:rFonts w:ascii="Times New Roman" w:hAnsi="Times New Roman" w:cs="Times New Roman"/>
          <w:b/>
          <w:sz w:val="24"/>
          <w:szCs w:val="24"/>
          <w:u w:val="single"/>
        </w:rPr>
        <w:t>Documentation Reviewed:</w:t>
      </w:r>
    </w:p>
    <w:p w14:paraId="287C55D6" w14:textId="77777777" w:rsidR="0008484E" w:rsidRPr="001543E3" w:rsidRDefault="0008484E" w:rsidP="00C80AB3">
      <w:pPr>
        <w:spacing w:after="240"/>
        <w:rPr>
          <w:rFonts w:ascii="Times New Roman" w:hAnsi="Times New Roman" w:cs="Times New Roman"/>
          <w:sz w:val="24"/>
          <w:szCs w:val="24"/>
        </w:rPr>
      </w:pPr>
      <w:r w:rsidRPr="001543E3">
        <w:rPr>
          <w:rFonts w:ascii="Times New Roman" w:hAnsi="Times New Roman" w:cs="Times New Roman"/>
          <w:sz w:val="24"/>
          <w:szCs w:val="24"/>
        </w:rPr>
        <w:t>Items reviewed in support of this rate increase include:</w:t>
      </w:r>
    </w:p>
    <w:p w14:paraId="44F5B6B4" w14:textId="77777777" w:rsidR="001543E3" w:rsidRPr="001543E3" w:rsidRDefault="001543E3" w:rsidP="00C80AB3">
      <w:pPr>
        <w:pStyle w:val="ListParagraph"/>
        <w:numPr>
          <w:ilvl w:val="0"/>
          <w:numId w:val="6"/>
        </w:numPr>
        <w:spacing w:after="240" w:line="240" w:lineRule="auto"/>
        <w:contextualSpacing w:val="0"/>
        <w:jc w:val="both"/>
        <w:rPr>
          <w:rFonts w:ascii="Times New Roman" w:hAnsi="Times New Roman" w:cs="Times New Roman"/>
          <w:sz w:val="24"/>
          <w:szCs w:val="24"/>
        </w:rPr>
      </w:pPr>
      <w:r w:rsidRPr="001543E3">
        <w:rPr>
          <w:rFonts w:ascii="Times New Roman" w:hAnsi="Times New Roman" w:cs="Times New Roman"/>
          <w:sz w:val="24"/>
          <w:szCs w:val="24"/>
        </w:rPr>
        <w:t>General ledger from Quadvest for the operation of Suburban for the months of April 2017 through June 2017.</w:t>
      </w:r>
    </w:p>
    <w:p w14:paraId="216EE791" w14:textId="77777777" w:rsidR="0008484E" w:rsidRPr="001543E3" w:rsidRDefault="001543E3" w:rsidP="00C80AB3">
      <w:pPr>
        <w:pStyle w:val="ListParagraph"/>
        <w:numPr>
          <w:ilvl w:val="0"/>
          <w:numId w:val="6"/>
        </w:numPr>
        <w:spacing w:after="240" w:line="240" w:lineRule="auto"/>
        <w:contextualSpacing w:val="0"/>
        <w:jc w:val="both"/>
        <w:rPr>
          <w:rFonts w:ascii="Times New Roman" w:hAnsi="Times New Roman" w:cs="Times New Roman"/>
          <w:sz w:val="24"/>
          <w:szCs w:val="24"/>
        </w:rPr>
      </w:pPr>
      <w:r w:rsidRPr="001543E3">
        <w:rPr>
          <w:rFonts w:ascii="Times New Roman" w:hAnsi="Times New Roman" w:cs="Times New Roman"/>
          <w:sz w:val="24"/>
          <w:szCs w:val="24"/>
        </w:rPr>
        <w:t>Quadvest</w:t>
      </w:r>
      <w:r w:rsidR="00170D01" w:rsidRPr="001543E3">
        <w:rPr>
          <w:rFonts w:ascii="Times New Roman" w:hAnsi="Times New Roman" w:cs="Times New Roman"/>
          <w:sz w:val="24"/>
          <w:szCs w:val="24"/>
        </w:rPr>
        <w:t>’</w:t>
      </w:r>
      <w:r w:rsidR="005C7B22" w:rsidRPr="001543E3">
        <w:rPr>
          <w:rFonts w:ascii="Times New Roman" w:hAnsi="Times New Roman" w:cs="Times New Roman"/>
          <w:sz w:val="24"/>
          <w:szCs w:val="24"/>
        </w:rPr>
        <w:t xml:space="preserve">s </w:t>
      </w:r>
      <w:r w:rsidRPr="001543E3">
        <w:rPr>
          <w:rFonts w:ascii="Times New Roman" w:hAnsi="Times New Roman" w:cs="Times New Roman"/>
          <w:sz w:val="24"/>
          <w:szCs w:val="24"/>
        </w:rPr>
        <w:t xml:space="preserve">Temporary Manager </w:t>
      </w:r>
      <w:r w:rsidR="005C7B22" w:rsidRPr="001543E3">
        <w:rPr>
          <w:rFonts w:ascii="Times New Roman" w:hAnsi="Times New Roman" w:cs="Times New Roman"/>
          <w:sz w:val="24"/>
          <w:szCs w:val="24"/>
        </w:rPr>
        <w:t xml:space="preserve">reports for the months of </w:t>
      </w:r>
      <w:r w:rsidR="00CF1335" w:rsidRPr="001543E3">
        <w:rPr>
          <w:rFonts w:ascii="Times New Roman" w:hAnsi="Times New Roman" w:cs="Times New Roman"/>
          <w:sz w:val="24"/>
          <w:szCs w:val="24"/>
        </w:rPr>
        <w:t>April 2017</w:t>
      </w:r>
      <w:r w:rsidR="00F95BDB" w:rsidRPr="001543E3">
        <w:rPr>
          <w:rFonts w:ascii="Times New Roman" w:hAnsi="Times New Roman" w:cs="Times New Roman"/>
          <w:sz w:val="24"/>
          <w:szCs w:val="24"/>
        </w:rPr>
        <w:t xml:space="preserve"> through</w:t>
      </w:r>
      <w:r w:rsidR="005C7B22" w:rsidRPr="001543E3">
        <w:rPr>
          <w:rFonts w:ascii="Times New Roman" w:hAnsi="Times New Roman" w:cs="Times New Roman"/>
          <w:sz w:val="24"/>
          <w:szCs w:val="24"/>
        </w:rPr>
        <w:t xml:space="preserve"> </w:t>
      </w:r>
      <w:r w:rsidR="00CF1335" w:rsidRPr="001543E3">
        <w:rPr>
          <w:rFonts w:ascii="Times New Roman" w:hAnsi="Times New Roman" w:cs="Times New Roman"/>
          <w:sz w:val="24"/>
          <w:szCs w:val="24"/>
        </w:rPr>
        <w:t>June 2017</w:t>
      </w:r>
      <w:r w:rsidR="005C7B22" w:rsidRPr="001543E3">
        <w:rPr>
          <w:rFonts w:ascii="Times New Roman" w:hAnsi="Times New Roman" w:cs="Times New Roman"/>
          <w:sz w:val="24"/>
          <w:szCs w:val="24"/>
        </w:rPr>
        <w:t>.</w:t>
      </w:r>
    </w:p>
    <w:p w14:paraId="36B666CA" w14:textId="77777777" w:rsidR="0008484E" w:rsidRPr="002B740C" w:rsidRDefault="005C7B22" w:rsidP="00C80AB3">
      <w:pPr>
        <w:pStyle w:val="ListParagraph"/>
        <w:numPr>
          <w:ilvl w:val="0"/>
          <w:numId w:val="6"/>
        </w:numPr>
        <w:spacing w:after="240" w:line="240" w:lineRule="auto"/>
        <w:contextualSpacing w:val="0"/>
        <w:jc w:val="both"/>
        <w:rPr>
          <w:rFonts w:ascii="Times New Roman" w:hAnsi="Times New Roman" w:cs="Times New Roman"/>
          <w:sz w:val="24"/>
          <w:szCs w:val="24"/>
        </w:rPr>
      </w:pPr>
      <w:r w:rsidRPr="002B740C">
        <w:rPr>
          <w:rFonts w:ascii="Times New Roman" w:hAnsi="Times New Roman" w:cs="Times New Roman"/>
          <w:sz w:val="24"/>
          <w:szCs w:val="24"/>
        </w:rPr>
        <w:lastRenderedPageBreak/>
        <w:t>Receipts and invoices for materials and labor costs related to repairs to the water system</w:t>
      </w:r>
      <w:r w:rsidR="00F95BDB" w:rsidRPr="002B740C">
        <w:rPr>
          <w:rFonts w:ascii="Times New Roman" w:hAnsi="Times New Roman" w:cs="Times New Roman"/>
          <w:sz w:val="24"/>
          <w:szCs w:val="24"/>
        </w:rPr>
        <w:t xml:space="preserve"> from </w:t>
      </w:r>
      <w:r w:rsidR="002B740C" w:rsidRPr="002B740C">
        <w:rPr>
          <w:rFonts w:ascii="Times New Roman" w:hAnsi="Times New Roman" w:cs="Times New Roman"/>
          <w:sz w:val="24"/>
          <w:szCs w:val="24"/>
        </w:rPr>
        <w:t xml:space="preserve">March </w:t>
      </w:r>
      <w:r w:rsidR="00CF1335" w:rsidRPr="002B740C">
        <w:rPr>
          <w:rFonts w:ascii="Times New Roman" w:hAnsi="Times New Roman" w:cs="Times New Roman"/>
          <w:sz w:val="24"/>
          <w:szCs w:val="24"/>
        </w:rPr>
        <w:t>2017 through June 2017</w:t>
      </w:r>
      <w:r w:rsidRPr="002B740C">
        <w:rPr>
          <w:rFonts w:ascii="Times New Roman" w:hAnsi="Times New Roman" w:cs="Times New Roman"/>
          <w:sz w:val="24"/>
          <w:szCs w:val="24"/>
        </w:rPr>
        <w:t>.</w:t>
      </w:r>
    </w:p>
    <w:p w14:paraId="0E92274E" w14:textId="77777777" w:rsidR="00CF1335" w:rsidRPr="002B740C" w:rsidRDefault="005C7B22" w:rsidP="007D190D">
      <w:pPr>
        <w:pStyle w:val="ListParagraph"/>
        <w:numPr>
          <w:ilvl w:val="0"/>
          <w:numId w:val="6"/>
        </w:numPr>
        <w:spacing w:after="240" w:line="240" w:lineRule="auto"/>
        <w:contextualSpacing w:val="0"/>
        <w:jc w:val="both"/>
        <w:rPr>
          <w:rFonts w:ascii="Times New Roman" w:hAnsi="Times New Roman" w:cs="Times New Roman"/>
          <w:b/>
          <w:sz w:val="24"/>
          <w:szCs w:val="24"/>
          <w:u w:val="single"/>
        </w:rPr>
      </w:pPr>
      <w:r w:rsidRPr="002B740C">
        <w:rPr>
          <w:rFonts w:ascii="Times New Roman" w:hAnsi="Times New Roman" w:cs="Times New Roman"/>
          <w:sz w:val="24"/>
          <w:szCs w:val="24"/>
        </w:rPr>
        <w:t>Electricity bill</w:t>
      </w:r>
      <w:r w:rsidR="00F95BDB" w:rsidRPr="002B740C">
        <w:rPr>
          <w:rFonts w:ascii="Times New Roman" w:hAnsi="Times New Roman" w:cs="Times New Roman"/>
          <w:sz w:val="24"/>
          <w:szCs w:val="24"/>
        </w:rPr>
        <w:t>s</w:t>
      </w:r>
      <w:r w:rsidRPr="002B740C">
        <w:rPr>
          <w:rFonts w:ascii="Times New Roman" w:hAnsi="Times New Roman" w:cs="Times New Roman"/>
          <w:sz w:val="24"/>
          <w:szCs w:val="24"/>
        </w:rPr>
        <w:t xml:space="preserve"> for the month</w:t>
      </w:r>
      <w:r w:rsidR="00F95BDB" w:rsidRPr="002B740C">
        <w:rPr>
          <w:rFonts w:ascii="Times New Roman" w:hAnsi="Times New Roman" w:cs="Times New Roman"/>
          <w:sz w:val="24"/>
          <w:szCs w:val="24"/>
        </w:rPr>
        <w:t>s</w:t>
      </w:r>
      <w:r w:rsidRPr="002B740C">
        <w:rPr>
          <w:rFonts w:ascii="Times New Roman" w:hAnsi="Times New Roman" w:cs="Times New Roman"/>
          <w:sz w:val="24"/>
          <w:szCs w:val="24"/>
        </w:rPr>
        <w:t xml:space="preserve"> of </w:t>
      </w:r>
      <w:r w:rsidR="00CF1335" w:rsidRPr="002B740C">
        <w:rPr>
          <w:rFonts w:ascii="Times New Roman" w:hAnsi="Times New Roman" w:cs="Times New Roman"/>
          <w:sz w:val="24"/>
          <w:szCs w:val="24"/>
        </w:rPr>
        <w:t>May 2017 through June</w:t>
      </w:r>
      <w:r w:rsidR="00F95BDB" w:rsidRPr="002B740C">
        <w:rPr>
          <w:rFonts w:ascii="Times New Roman" w:hAnsi="Times New Roman" w:cs="Times New Roman"/>
          <w:sz w:val="24"/>
          <w:szCs w:val="24"/>
        </w:rPr>
        <w:t xml:space="preserve"> 2017</w:t>
      </w:r>
      <w:r w:rsidRPr="002B740C">
        <w:rPr>
          <w:rFonts w:ascii="Times New Roman" w:hAnsi="Times New Roman" w:cs="Times New Roman"/>
          <w:sz w:val="24"/>
          <w:szCs w:val="24"/>
        </w:rPr>
        <w:t>.</w:t>
      </w:r>
      <w:r w:rsidR="00C90928" w:rsidRPr="002B740C">
        <w:rPr>
          <w:rFonts w:ascii="Times New Roman" w:hAnsi="Times New Roman" w:cs="Times New Roman"/>
          <w:sz w:val="24"/>
          <w:szCs w:val="24"/>
        </w:rPr>
        <w:t xml:space="preserve">  </w:t>
      </w:r>
    </w:p>
    <w:p w14:paraId="17FA9F99" w14:textId="77777777" w:rsidR="00560E1C" w:rsidRPr="000B6AC4" w:rsidRDefault="00560E1C" w:rsidP="00560E1C">
      <w:pPr>
        <w:spacing w:after="0" w:line="240" w:lineRule="auto"/>
        <w:jc w:val="both"/>
        <w:rPr>
          <w:rFonts w:ascii="Times New Roman" w:hAnsi="Times New Roman" w:cs="Times New Roman"/>
          <w:b/>
          <w:sz w:val="24"/>
          <w:szCs w:val="24"/>
          <w:u w:val="single"/>
        </w:rPr>
      </w:pPr>
      <w:r w:rsidRPr="000B6AC4">
        <w:rPr>
          <w:rFonts w:ascii="Times New Roman" w:hAnsi="Times New Roman" w:cs="Times New Roman"/>
          <w:b/>
          <w:sz w:val="24"/>
          <w:szCs w:val="24"/>
          <w:u w:val="single"/>
        </w:rPr>
        <w:t>Recommendation:</w:t>
      </w:r>
    </w:p>
    <w:p w14:paraId="04C97645" w14:textId="77777777" w:rsidR="00560E1C" w:rsidRPr="000B6AC4" w:rsidRDefault="00560E1C" w:rsidP="00560E1C">
      <w:pPr>
        <w:spacing w:after="0" w:line="240" w:lineRule="auto"/>
        <w:jc w:val="both"/>
        <w:rPr>
          <w:rFonts w:ascii="Times New Roman" w:hAnsi="Times New Roman" w:cs="Times New Roman"/>
          <w:b/>
          <w:sz w:val="24"/>
          <w:szCs w:val="24"/>
          <w:u w:val="single"/>
        </w:rPr>
      </w:pPr>
    </w:p>
    <w:p w14:paraId="3FCAE5B2" w14:textId="3C257547" w:rsidR="00DA5FE8" w:rsidRDefault="00560E1C" w:rsidP="00C80AB3">
      <w:pPr>
        <w:tabs>
          <w:tab w:val="left" w:pos="0"/>
        </w:tabs>
        <w:spacing w:after="240"/>
        <w:jc w:val="both"/>
        <w:rPr>
          <w:rFonts w:ascii="Times New Roman" w:hAnsi="Times New Roman" w:cs="Times New Roman"/>
          <w:sz w:val="24"/>
          <w:szCs w:val="24"/>
        </w:rPr>
      </w:pPr>
      <w:r w:rsidRPr="00C90928">
        <w:rPr>
          <w:rFonts w:ascii="Times New Roman" w:hAnsi="Times New Roman" w:cs="Times New Roman"/>
          <w:sz w:val="24"/>
          <w:szCs w:val="24"/>
        </w:rPr>
        <w:t>Based on Staff’s review of the information in the application and the documentation described above, Staff</w:t>
      </w:r>
      <w:r w:rsidR="00DA5FE8">
        <w:rPr>
          <w:rFonts w:ascii="Times New Roman" w:hAnsi="Times New Roman" w:cs="Times New Roman"/>
          <w:sz w:val="24"/>
          <w:szCs w:val="24"/>
        </w:rPr>
        <w:t xml:space="preserve"> concludes that Quadvest’s monthly expenses incurred in acting as temporary manager for Suburban justif</w:t>
      </w:r>
      <w:r w:rsidR="006236BF">
        <w:rPr>
          <w:rFonts w:ascii="Times New Roman" w:hAnsi="Times New Roman" w:cs="Times New Roman"/>
          <w:sz w:val="24"/>
          <w:szCs w:val="24"/>
        </w:rPr>
        <w:t>y</w:t>
      </w:r>
      <w:r w:rsidR="00DA5FE8">
        <w:rPr>
          <w:rFonts w:ascii="Times New Roman" w:hAnsi="Times New Roman" w:cs="Times New Roman"/>
          <w:sz w:val="24"/>
          <w:szCs w:val="24"/>
        </w:rPr>
        <w:t xml:space="preserve"> the requested temporary rate increase. </w:t>
      </w:r>
      <w:r w:rsidRPr="00C90928">
        <w:rPr>
          <w:rFonts w:ascii="Times New Roman" w:hAnsi="Times New Roman" w:cs="Times New Roman"/>
          <w:sz w:val="24"/>
          <w:szCs w:val="24"/>
        </w:rPr>
        <w:t xml:space="preserve"> </w:t>
      </w:r>
      <w:r w:rsidR="00173525">
        <w:rPr>
          <w:rFonts w:ascii="Times New Roman" w:hAnsi="Times New Roman" w:cs="Times New Roman"/>
          <w:sz w:val="24"/>
          <w:szCs w:val="24"/>
        </w:rPr>
        <w:t xml:space="preserve">In particular, Staff reviewed itemized receipts supporting Quadvest’s expenditures during its tenure as temporary manager of Suburban.  Those receipts show that Quadvest has repaired several of Suburban’s facilities, which indicates that the requested rates have been used to support the improvement of Suburban’s public water systems. </w:t>
      </w:r>
      <w:r w:rsidR="00A62B44">
        <w:rPr>
          <w:rFonts w:ascii="Times New Roman" w:hAnsi="Times New Roman" w:cs="Times New Roman"/>
          <w:sz w:val="24"/>
          <w:szCs w:val="24"/>
        </w:rPr>
        <w:t xml:space="preserve"> </w:t>
      </w:r>
      <w:r w:rsidR="00173525">
        <w:rPr>
          <w:rFonts w:ascii="Times New Roman" w:hAnsi="Times New Roman" w:cs="Times New Roman"/>
          <w:sz w:val="24"/>
          <w:szCs w:val="24"/>
        </w:rPr>
        <w:t>Staff supports continued investment in Suburban’s public water systems</w:t>
      </w:r>
      <w:r w:rsidR="00F535E1">
        <w:rPr>
          <w:rFonts w:ascii="Times New Roman" w:hAnsi="Times New Roman" w:cs="Times New Roman"/>
          <w:sz w:val="24"/>
          <w:szCs w:val="24"/>
        </w:rPr>
        <w:t xml:space="preserve"> for CCN 10835</w:t>
      </w:r>
      <w:r w:rsidR="00173525">
        <w:rPr>
          <w:rFonts w:ascii="Times New Roman" w:hAnsi="Times New Roman" w:cs="Times New Roman"/>
          <w:sz w:val="24"/>
          <w:szCs w:val="24"/>
        </w:rPr>
        <w:t>.</w:t>
      </w:r>
    </w:p>
    <w:p w14:paraId="65DAB315" w14:textId="77777777" w:rsidR="00560E1C" w:rsidRPr="00C90928" w:rsidRDefault="00DA5FE8" w:rsidP="00C80AB3">
      <w:pPr>
        <w:tabs>
          <w:tab w:val="left" w:pos="0"/>
        </w:tabs>
        <w:spacing w:after="240"/>
        <w:jc w:val="both"/>
        <w:rPr>
          <w:rFonts w:ascii="Times New Roman" w:hAnsi="Times New Roman" w:cs="Times New Roman"/>
          <w:sz w:val="24"/>
          <w:szCs w:val="24"/>
        </w:rPr>
      </w:pPr>
      <w:r>
        <w:rPr>
          <w:rFonts w:ascii="Times New Roman" w:hAnsi="Times New Roman" w:cs="Times New Roman"/>
          <w:sz w:val="24"/>
          <w:szCs w:val="24"/>
        </w:rPr>
        <w:t xml:space="preserve">As a result, Staff </w:t>
      </w:r>
      <w:r w:rsidR="00560E1C" w:rsidRPr="00C90928">
        <w:rPr>
          <w:rFonts w:ascii="Times New Roman" w:hAnsi="Times New Roman" w:cs="Times New Roman"/>
          <w:sz w:val="24"/>
          <w:szCs w:val="24"/>
        </w:rPr>
        <w:t xml:space="preserve">recommends </w:t>
      </w:r>
      <w:r>
        <w:rPr>
          <w:rFonts w:ascii="Times New Roman" w:hAnsi="Times New Roman" w:cs="Times New Roman"/>
          <w:sz w:val="24"/>
          <w:szCs w:val="24"/>
        </w:rPr>
        <w:t xml:space="preserve">that </w:t>
      </w:r>
      <w:r w:rsidR="00560E1C" w:rsidRPr="00C90928">
        <w:rPr>
          <w:rFonts w:ascii="Times New Roman" w:hAnsi="Times New Roman" w:cs="Times New Roman"/>
          <w:sz w:val="24"/>
          <w:szCs w:val="24"/>
        </w:rPr>
        <w:t xml:space="preserve">the </w:t>
      </w:r>
      <w:r>
        <w:rPr>
          <w:rFonts w:ascii="Times New Roman" w:hAnsi="Times New Roman" w:cs="Times New Roman"/>
          <w:sz w:val="24"/>
          <w:szCs w:val="24"/>
        </w:rPr>
        <w:t xml:space="preserve">Commission take the </w:t>
      </w:r>
      <w:r w:rsidR="00560E1C" w:rsidRPr="00C90928">
        <w:rPr>
          <w:rFonts w:ascii="Times New Roman" w:hAnsi="Times New Roman" w:cs="Times New Roman"/>
          <w:sz w:val="24"/>
          <w:szCs w:val="24"/>
        </w:rPr>
        <w:t>following</w:t>
      </w:r>
      <w:r>
        <w:rPr>
          <w:rFonts w:ascii="Times New Roman" w:hAnsi="Times New Roman" w:cs="Times New Roman"/>
          <w:sz w:val="24"/>
          <w:szCs w:val="24"/>
        </w:rPr>
        <w:t xml:space="preserve"> actions</w:t>
      </w:r>
      <w:r w:rsidR="00560E1C" w:rsidRPr="00C90928">
        <w:rPr>
          <w:rFonts w:ascii="Times New Roman" w:hAnsi="Times New Roman" w:cs="Times New Roman"/>
          <w:sz w:val="24"/>
          <w:szCs w:val="24"/>
        </w:rPr>
        <w:t>:</w:t>
      </w:r>
    </w:p>
    <w:p w14:paraId="1215092B" w14:textId="77777777" w:rsidR="00CF1335" w:rsidRDefault="00560E1C" w:rsidP="00C80AB3">
      <w:pPr>
        <w:pStyle w:val="ListParagraph"/>
        <w:numPr>
          <w:ilvl w:val="0"/>
          <w:numId w:val="7"/>
        </w:numPr>
        <w:tabs>
          <w:tab w:val="left" w:pos="0"/>
        </w:tabs>
        <w:spacing w:after="240"/>
        <w:contextualSpacing w:val="0"/>
        <w:jc w:val="both"/>
        <w:rPr>
          <w:rFonts w:ascii="Times New Roman" w:hAnsi="Times New Roman" w:cs="Times New Roman"/>
          <w:sz w:val="24"/>
          <w:szCs w:val="24"/>
        </w:rPr>
      </w:pPr>
      <w:r w:rsidRPr="00560E1C">
        <w:rPr>
          <w:rFonts w:ascii="Times New Roman" w:hAnsi="Times New Roman" w:cs="Times New Roman"/>
          <w:sz w:val="24"/>
          <w:szCs w:val="24"/>
        </w:rPr>
        <w:t xml:space="preserve">The </w:t>
      </w:r>
      <w:r w:rsidR="006C0DB8">
        <w:rPr>
          <w:rFonts w:ascii="Times New Roman" w:hAnsi="Times New Roman" w:cs="Times New Roman"/>
          <w:sz w:val="24"/>
          <w:szCs w:val="24"/>
        </w:rPr>
        <w:t>C</w:t>
      </w:r>
      <w:r w:rsidRPr="00560E1C">
        <w:rPr>
          <w:rFonts w:ascii="Times New Roman" w:hAnsi="Times New Roman" w:cs="Times New Roman"/>
          <w:sz w:val="24"/>
          <w:szCs w:val="24"/>
        </w:rPr>
        <w:t xml:space="preserve">ommission </w:t>
      </w:r>
      <w:r w:rsidR="00DA5FE8">
        <w:rPr>
          <w:rFonts w:ascii="Times New Roman" w:hAnsi="Times New Roman" w:cs="Times New Roman"/>
          <w:sz w:val="24"/>
          <w:szCs w:val="24"/>
        </w:rPr>
        <w:t>find that</w:t>
      </w:r>
      <w:r w:rsidR="00DA5FE8" w:rsidRPr="00560E1C">
        <w:rPr>
          <w:rFonts w:ascii="Times New Roman" w:hAnsi="Times New Roman" w:cs="Times New Roman"/>
          <w:sz w:val="24"/>
          <w:szCs w:val="24"/>
        </w:rPr>
        <w:t xml:space="preserve"> </w:t>
      </w:r>
      <w:r w:rsidRPr="00560E1C">
        <w:rPr>
          <w:rFonts w:ascii="Times New Roman" w:hAnsi="Times New Roman" w:cs="Times New Roman"/>
          <w:sz w:val="24"/>
          <w:szCs w:val="24"/>
        </w:rPr>
        <w:t xml:space="preserve">the </w:t>
      </w:r>
      <w:r w:rsidRPr="00CF1335">
        <w:rPr>
          <w:rFonts w:ascii="Times New Roman" w:hAnsi="Times New Roman" w:cs="Times New Roman"/>
          <w:b/>
          <w:i/>
          <w:sz w:val="24"/>
          <w:szCs w:val="24"/>
          <w:u w:val="single"/>
        </w:rPr>
        <w:t xml:space="preserve">proposed temporary </w:t>
      </w:r>
      <w:r w:rsidRPr="00E64463">
        <w:rPr>
          <w:rFonts w:ascii="Times New Roman" w:hAnsi="Times New Roman" w:cs="Times New Roman"/>
          <w:b/>
          <w:i/>
          <w:sz w:val="24"/>
          <w:szCs w:val="24"/>
          <w:u w:val="single"/>
        </w:rPr>
        <w:t>rate of $</w:t>
      </w:r>
      <w:r w:rsidR="00CF1335">
        <w:rPr>
          <w:rFonts w:ascii="Times New Roman" w:hAnsi="Times New Roman" w:cs="Times New Roman"/>
          <w:b/>
          <w:i/>
          <w:sz w:val="24"/>
          <w:szCs w:val="24"/>
          <w:u w:val="single"/>
        </w:rPr>
        <w:t>38.01</w:t>
      </w:r>
      <w:r w:rsidRPr="000F246A">
        <w:rPr>
          <w:rFonts w:ascii="Times New Roman" w:hAnsi="Times New Roman" w:cs="Times New Roman"/>
          <w:sz w:val="24"/>
          <w:szCs w:val="24"/>
        </w:rPr>
        <w:t xml:space="preserve"> per connection per month,</w:t>
      </w:r>
      <w:r>
        <w:rPr>
          <w:rFonts w:ascii="Times New Roman" w:hAnsi="Times New Roman" w:cs="Times New Roman"/>
          <w:sz w:val="24"/>
          <w:szCs w:val="24"/>
        </w:rPr>
        <w:t xml:space="preserve"> as requested,</w:t>
      </w:r>
      <w:r w:rsidRPr="000F246A">
        <w:rPr>
          <w:rFonts w:ascii="Times New Roman" w:hAnsi="Times New Roman" w:cs="Times New Roman"/>
          <w:sz w:val="24"/>
          <w:szCs w:val="24"/>
        </w:rPr>
        <w:t xml:space="preserve"> effective</w:t>
      </w:r>
      <w:r>
        <w:rPr>
          <w:rFonts w:ascii="Times New Roman" w:hAnsi="Times New Roman" w:cs="Times New Roman"/>
          <w:sz w:val="24"/>
          <w:szCs w:val="24"/>
        </w:rPr>
        <w:t xml:space="preserve"> </w:t>
      </w:r>
      <w:r w:rsidR="00CF1335">
        <w:rPr>
          <w:rFonts w:ascii="Times New Roman" w:hAnsi="Times New Roman" w:cs="Times New Roman"/>
          <w:sz w:val="24"/>
          <w:szCs w:val="24"/>
        </w:rPr>
        <w:t>June 10</w:t>
      </w:r>
      <w:r w:rsidR="00F95BDB">
        <w:rPr>
          <w:rFonts w:ascii="Times New Roman" w:hAnsi="Times New Roman" w:cs="Times New Roman"/>
          <w:sz w:val="24"/>
          <w:szCs w:val="24"/>
        </w:rPr>
        <w:t>, 2017</w:t>
      </w:r>
      <w:r w:rsidR="002B740C">
        <w:rPr>
          <w:rFonts w:ascii="Times New Roman" w:hAnsi="Times New Roman" w:cs="Times New Roman"/>
          <w:sz w:val="24"/>
          <w:szCs w:val="24"/>
        </w:rPr>
        <w:t xml:space="preserve"> and expiring on September 23, 2017</w:t>
      </w:r>
      <w:r w:rsidR="00DA5FE8">
        <w:rPr>
          <w:rFonts w:ascii="Times New Roman" w:hAnsi="Times New Roman" w:cs="Times New Roman"/>
          <w:sz w:val="24"/>
          <w:szCs w:val="24"/>
        </w:rPr>
        <w:t xml:space="preserve"> is reasonable</w:t>
      </w:r>
      <w:r w:rsidR="00CF1335">
        <w:rPr>
          <w:rFonts w:ascii="Times New Roman" w:hAnsi="Times New Roman" w:cs="Times New Roman"/>
          <w:sz w:val="24"/>
          <w:szCs w:val="24"/>
        </w:rPr>
        <w:t>.  This rate is in addition to the base rate listed on Suburban’s tariff.  Rates are as follows:</w:t>
      </w:r>
    </w:p>
    <w:tbl>
      <w:tblPr>
        <w:tblStyle w:val="TableGrid"/>
        <w:tblW w:w="8635" w:type="dxa"/>
        <w:tblInd w:w="720" w:type="dxa"/>
        <w:tblLook w:val="04A0" w:firstRow="1" w:lastRow="0" w:firstColumn="1" w:lastColumn="0" w:noHBand="0" w:noVBand="1"/>
      </w:tblPr>
      <w:tblGrid>
        <w:gridCol w:w="1435"/>
        <w:gridCol w:w="2250"/>
        <w:gridCol w:w="2231"/>
        <w:gridCol w:w="2719"/>
      </w:tblGrid>
      <w:tr w:rsidR="00CF1335" w14:paraId="17847ABC" w14:textId="77777777" w:rsidTr="00D57937">
        <w:tc>
          <w:tcPr>
            <w:tcW w:w="1435" w:type="dxa"/>
            <w:shd w:val="clear" w:color="auto" w:fill="BFBFBF" w:themeFill="background1" w:themeFillShade="BF"/>
          </w:tcPr>
          <w:p w14:paraId="4C0D769C" w14:textId="77777777" w:rsidR="00CF1335" w:rsidRPr="00791FA3" w:rsidRDefault="00CF1335" w:rsidP="00D57937">
            <w:pPr>
              <w:tabs>
                <w:tab w:val="left" w:pos="0"/>
              </w:tabs>
              <w:spacing w:before="120" w:after="120"/>
              <w:rPr>
                <w:rFonts w:ascii="Times New Roman" w:hAnsi="Times New Roman" w:cs="Times New Roman"/>
                <w:b/>
                <w:sz w:val="24"/>
                <w:szCs w:val="24"/>
              </w:rPr>
            </w:pPr>
            <w:r w:rsidRPr="00791FA3">
              <w:rPr>
                <w:rFonts w:ascii="Times New Roman" w:hAnsi="Times New Roman" w:cs="Times New Roman"/>
                <w:b/>
                <w:sz w:val="24"/>
                <w:szCs w:val="24"/>
              </w:rPr>
              <w:t>Meter Sizes</w:t>
            </w:r>
          </w:p>
        </w:tc>
        <w:tc>
          <w:tcPr>
            <w:tcW w:w="2250" w:type="dxa"/>
            <w:shd w:val="clear" w:color="auto" w:fill="BFBFBF" w:themeFill="background1" w:themeFillShade="BF"/>
          </w:tcPr>
          <w:p w14:paraId="3B8C1D28" w14:textId="77777777" w:rsidR="00CF1335" w:rsidRDefault="00D57937" w:rsidP="00FB7997">
            <w:pPr>
              <w:tabs>
                <w:tab w:val="left" w:pos="0"/>
              </w:tabs>
              <w:spacing w:before="120" w:after="120"/>
              <w:jc w:val="center"/>
              <w:rPr>
                <w:rFonts w:ascii="Times New Roman" w:hAnsi="Times New Roman" w:cs="Times New Roman"/>
                <w:b/>
                <w:sz w:val="24"/>
                <w:szCs w:val="24"/>
              </w:rPr>
            </w:pPr>
            <w:r>
              <w:rPr>
                <w:rFonts w:ascii="Times New Roman" w:hAnsi="Times New Roman" w:cs="Times New Roman"/>
                <w:b/>
                <w:sz w:val="24"/>
                <w:szCs w:val="24"/>
              </w:rPr>
              <w:t>Monthly Minimum Charge</w:t>
            </w:r>
            <w:r w:rsidR="00EB390A">
              <w:rPr>
                <w:rFonts w:ascii="Times New Roman" w:hAnsi="Times New Roman" w:cs="Times New Roman"/>
                <w:b/>
                <w:sz w:val="24"/>
                <w:szCs w:val="24"/>
              </w:rPr>
              <w:t>*</w:t>
            </w:r>
          </w:p>
        </w:tc>
        <w:tc>
          <w:tcPr>
            <w:tcW w:w="2231" w:type="dxa"/>
            <w:shd w:val="clear" w:color="auto" w:fill="BFBFBF" w:themeFill="background1" w:themeFillShade="BF"/>
          </w:tcPr>
          <w:p w14:paraId="0947633F" w14:textId="77777777" w:rsidR="00CF1335" w:rsidRDefault="00CF1335" w:rsidP="00D57937">
            <w:pPr>
              <w:tabs>
                <w:tab w:val="left" w:pos="0"/>
              </w:tabs>
              <w:spacing w:before="120" w:after="120"/>
              <w:jc w:val="center"/>
              <w:rPr>
                <w:rFonts w:ascii="Times New Roman" w:hAnsi="Times New Roman" w:cs="Times New Roman"/>
                <w:b/>
                <w:sz w:val="24"/>
                <w:szCs w:val="24"/>
              </w:rPr>
            </w:pPr>
            <w:r>
              <w:rPr>
                <w:rFonts w:ascii="Times New Roman" w:hAnsi="Times New Roman" w:cs="Times New Roman"/>
                <w:b/>
                <w:sz w:val="24"/>
                <w:szCs w:val="24"/>
              </w:rPr>
              <w:t>Temporary Rate Increase Requested</w:t>
            </w:r>
          </w:p>
        </w:tc>
        <w:tc>
          <w:tcPr>
            <w:tcW w:w="2719" w:type="dxa"/>
            <w:shd w:val="clear" w:color="auto" w:fill="BFBFBF" w:themeFill="background1" w:themeFillShade="BF"/>
          </w:tcPr>
          <w:p w14:paraId="12B727F4" w14:textId="77777777" w:rsidR="00CF1335" w:rsidRPr="00AA0DB8" w:rsidRDefault="00CF1335" w:rsidP="00FB7997">
            <w:pPr>
              <w:tabs>
                <w:tab w:val="left" w:pos="0"/>
              </w:tabs>
              <w:spacing w:before="120" w:after="120"/>
              <w:jc w:val="center"/>
              <w:rPr>
                <w:rFonts w:ascii="Times New Roman" w:hAnsi="Times New Roman" w:cs="Times New Roman"/>
                <w:b/>
                <w:sz w:val="24"/>
                <w:szCs w:val="24"/>
              </w:rPr>
            </w:pPr>
            <w:r>
              <w:rPr>
                <w:rFonts w:ascii="Times New Roman" w:hAnsi="Times New Roman" w:cs="Times New Roman"/>
                <w:b/>
                <w:sz w:val="24"/>
                <w:szCs w:val="24"/>
              </w:rPr>
              <w:t xml:space="preserve">Temporary </w:t>
            </w:r>
            <w:r w:rsidR="00D57937">
              <w:rPr>
                <w:rFonts w:ascii="Times New Roman" w:hAnsi="Times New Roman" w:cs="Times New Roman"/>
                <w:b/>
                <w:sz w:val="24"/>
                <w:szCs w:val="24"/>
              </w:rPr>
              <w:t>Monthly Minimum Charge</w:t>
            </w:r>
          </w:p>
        </w:tc>
      </w:tr>
      <w:tr w:rsidR="00CF1335" w14:paraId="5EDF5E46" w14:textId="77777777" w:rsidTr="00D57937">
        <w:trPr>
          <w:trHeight w:val="144"/>
        </w:trPr>
        <w:tc>
          <w:tcPr>
            <w:tcW w:w="1435" w:type="dxa"/>
          </w:tcPr>
          <w:p w14:paraId="50652F86" w14:textId="77777777" w:rsidR="00CF1335" w:rsidRDefault="00CF1335" w:rsidP="00FB7997">
            <w:pPr>
              <w:tabs>
                <w:tab w:val="left" w:pos="0"/>
              </w:tabs>
              <w:spacing w:before="120" w:after="120"/>
              <w:jc w:val="center"/>
              <w:rPr>
                <w:rFonts w:ascii="Times New Roman" w:hAnsi="Times New Roman" w:cs="Times New Roman"/>
                <w:sz w:val="24"/>
                <w:szCs w:val="24"/>
              </w:rPr>
            </w:pPr>
            <w:r>
              <w:rPr>
                <w:rFonts w:ascii="Times New Roman" w:hAnsi="Times New Roman" w:cs="Times New Roman"/>
                <w:sz w:val="24"/>
                <w:szCs w:val="24"/>
              </w:rPr>
              <w:t>5/8” x 3/4”</w:t>
            </w:r>
          </w:p>
        </w:tc>
        <w:tc>
          <w:tcPr>
            <w:tcW w:w="2250" w:type="dxa"/>
          </w:tcPr>
          <w:p w14:paraId="54DD0E7B" w14:textId="77777777" w:rsidR="00CF1335" w:rsidRDefault="00CF1335" w:rsidP="00FB7997">
            <w:pPr>
              <w:tabs>
                <w:tab w:val="left" w:pos="0"/>
              </w:tabs>
              <w:spacing w:before="120" w:after="120"/>
              <w:jc w:val="center"/>
              <w:rPr>
                <w:rFonts w:ascii="Times New Roman" w:hAnsi="Times New Roman" w:cs="Times New Roman"/>
                <w:sz w:val="24"/>
                <w:szCs w:val="24"/>
              </w:rPr>
            </w:pPr>
            <w:r>
              <w:rPr>
                <w:rFonts w:ascii="Times New Roman" w:hAnsi="Times New Roman" w:cs="Times New Roman"/>
                <w:sz w:val="24"/>
                <w:szCs w:val="24"/>
              </w:rPr>
              <w:t>$23.00</w:t>
            </w:r>
          </w:p>
        </w:tc>
        <w:tc>
          <w:tcPr>
            <w:tcW w:w="2231" w:type="dxa"/>
          </w:tcPr>
          <w:p w14:paraId="3F81669D" w14:textId="77777777" w:rsidR="00CF1335" w:rsidRDefault="00CF1335" w:rsidP="00FB7997">
            <w:pPr>
              <w:tabs>
                <w:tab w:val="left" w:pos="0"/>
              </w:tabs>
              <w:spacing w:before="120" w:after="120"/>
              <w:jc w:val="center"/>
              <w:rPr>
                <w:rFonts w:ascii="Times New Roman" w:hAnsi="Times New Roman" w:cs="Times New Roman"/>
                <w:sz w:val="24"/>
                <w:szCs w:val="24"/>
              </w:rPr>
            </w:pPr>
            <w:r>
              <w:rPr>
                <w:rFonts w:ascii="Times New Roman" w:hAnsi="Times New Roman" w:cs="Times New Roman"/>
                <w:sz w:val="24"/>
                <w:szCs w:val="24"/>
              </w:rPr>
              <w:t>$38.01</w:t>
            </w:r>
          </w:p>
        </w:tc>
        <w:tc>
          <w:tcPr>
            <w:tcW w:w="2719" w:type="dxa"/>
          </w:tcPr>
          <w:p w14:paraId="624A7E62" w14:textId="77777777" w:rsidR="00CF1335" w:rsidRDefault="00CF1335" w:rsidP="00FB7997">
            <w:pPr>
              <w:tabs>
                <w:tab w:val="left" w:pos="0"/>
              </w:tabs>
              <w:spacing w:before="120" w:after="120"/>
              <w:jc w:val="center"/>
              <w:rPr>
                <w:rFonts w:ascii="Times New Roman" w:hAnsi="Times New Roman" w:cs="Times New Roman"/>
                <w:sz w:val="24"/>
                <w:szCs w:val="24"/>
              </w:rPr>
            </w:pPr>
            <w:r>
              <w:rPr>
                <w:rFonts w:ascii="Times New Roman" w:hAnsi="Times New Roman" w:cs="Times New Roman"/>
                <w:sz w:val="24"/>
                <w:szCs w:val="24"/>
              </w:rPr>
              <w:t>$61.01</w:t>
            </w:r>
          </w:p>
        </w:tc>
      </w:tr>
      <w:tr w:rsidR="00CF1335" w14:paraId="5F5AFBE8" w14:textId="77777777" w:rsidTr="00D57937">
        <w:trPr>
          <w:trHeight w:val="144"/>
        </w:trPr>
        <w:tc>
          <w:tcPr>
            <w:tcW w:w="1435" w:type="dxa"/>
          </w:tcPr>
          <w:p w14:paraId="3A309A1E" w14:textId="77777777" w:rsidR="00CF1335" w:rsidRDefault="00CF1335" w:rsidP="00FB7997">
            <w:pPr>
              <w:tabs>
                <w:tab w:val="left" w:pos="0"/>
              </w:tabs>
              <w:spacing w:before="120" w:after="120"/>
              <w:jc w:val="center"/>
              <w:rPr>
                <w:rFonts w:ascii="Times New Roman" w:hAnsi="Times New Roman" w:cs="Times New Roman"/>
                <w:sz w:val="24"/>
                <w:szCs w:val="24"/>
              </w:rPr>
            </w:pPr>
            <w:r>
              <w:rPr>
                <w:rFonts w:ascii="Times New Roman" w:hAnsi="Times New Roman" w:cs="Times New Roman"/>
                <w:sz w:val="24"/>
                <w:szCs w:val="24"/>
              </w:rPr>
              <w:t>3/4"</w:t>
            </w:r>
          </w:p>
        </w:tc>
        <w:tc>
          <w:tcPr>
            <w:tcW w:w="2250" w:type="dxa"/>
          </w:tcPr>
          <w:p w14:paraId="75953FF2" w14:textId="77777777" w:rsidR="00CF1335" w:rsidRDefault="00CF1335" w:rsidP="00FB7997">
            <w:pPr>
              <w:tabs>
                <w:tab w:val="left" w:pos="0"/>
              </w:tabs>
              <w:spacing w:before="120" w:after="120"/>
              <w:jc w:val="center"/>
              <w:rPr>
                <w:rFonts w:ascii="Times New Roman" w:hAnsi="Times New Roman" w:cs="Times New Roman"/>
                <w:sz w:val="24"/>
                <w:szCs w:val="24"/>
              </w:rPr>
            </w:pPr>
            <w:r>
              <w:rPr>
                <w:rFonts w:ascii="Times New Roman" w:hAnsi="Times New Roman" w:cs="Times New Roman"/>
                <w:sz w:val="24"/>
                <w:szCs w:val="24"/>
              </w:rPr>
              <w:t>$23.00</w:t>
            </w:r>
          </w:p>
        </w:tc>
        <w:tc>
          <w:tcPr>
            <w:tcW w:w="2231" w:type="dxa"/>
          </w:tcPr>
          <w:p w14:paraId="79C318F4" w14:textId="77777777" w:rsidR="00CF1335" w:rsidRDefault="00CF1335" w:rsidP="00FB7997">
            <w:pPr>
              <w:tabs>
                <w:tab w:val="left" w:pos="0"/>
              </w:tabs>
              <w:spacing w:before="120" w:after="120"/>
              <w:jc w:val="center"/>
              <w:rPr>
                <w:rFonts w:ascii="Times New Roman" w:hAnsi="Times New Roman" w:cs="Times New Roman"/>
                <w:sz w:val="24"/>
                <w:szCs w:val="24"/>
              </w:rPr>
            </w:pPr>
            <w:r>
              <w:rPr>
                <w:rFonts w:ascii="Times New Roman" w:hAnsi="Times New Roman" w:cs="Times New Roman"/>
                <w:sz w:val="24"/>
                <w:szCs w:val="24"/>
              </w:rPr>
              <w:t>$38.01</w:t>
            </w:r>
          </w:p>
        </w:tc>
        <w:tc>
          <w:tcPr>
            <w:tcW w:w="2719" w:type="dxa"/>
          </w:tcPr>
          <w:p w14:paraId="4CA1342A" w14:textId="77777777" w:rsidR="00CF1335" w:rsidRDefault="00CF1335" w:rsidP="00FB7997">
            <w:pPr>
              <w:tabs>
                <w:tab w:val="left" w:pos="0"/>
              </w:tabs>
              <w:spacing w:before="120" w:after="120"/>
              <w:jc w:val="center"/>
              <w:rPr>
                <w:rFonts w:ascii="Times New Roman" w:hAnsi="Times New Roman" w:cs="Times New Roman"/>
                <w:sz w:val="24"/>
                <w:szCs w:val="24"/>
              </w:rPr>
            </w:pPr>
            <w:r>
              <w:rPr>
                <w:rFonts w:ascii="Times New Roman" w:hAnsi="Times New Roman" w:cs="Times New Roman"/>
                <w:sz w:val="24"/>
                <w:szCs w:val="24"/>
              </w:rPr>
              <w:t>$61.01</w:t>
            </w:r>
          </w:p>
        </w:tc>
      </w:tr>
      <w:tr w:rsidR="00CF1335" w14:paraId="4101BD9E" w14:textId="77777777" w:rsidTr="00D57937">
        <w:trPr>
          <w:trHeight w:val="144"/>
        </w:trPr>
        <w:tc>
          <w:tcPr>
            <w:tcW w:w="1435" w:type="dxa"/>
          </w:tcPr>
          <w:p w14:paraId="407EEC84" w14:textId="77777777" w:rsidR="00CF1335" w:rsidRDefault="00CF1335" w:rsidP="00FB7997">
            <w:pPr>
              <w:tabs>
                <w:tab w:val="left" w:pos="0"/>
              </w:tabs>
              <w:spacing w:before="120" w:after="120"/>
              <w:jc w:val="center"/>
              <w:rPr>
                <w:rFonts w:ascii="Times New Roman" w:hAnsi="Times New Roman" w:cs="Times New Roman"/>
                <w:sz w:val="24"/>
                <w:szCs w:val="24"/>
              </w:rPr>
            </w:pPr>
            <w:r>
              <w:rPr>
                <w:rFonts w:ascii="Times New Roman" w:hAnsi="Times New Roman" w:cs="Times New Roman"/>
                <w:sz w:val="24"/>
                <w:szCs w:val="24"/>
              </w:rPr>
              <w:t>1”</w:t>
            </w:r>
          </w:p>
        </w:tc>
        <w:tc>
          <w:tcPr>
            <w:tcW w:w="2250" w:type="dxa"/>
          </w:tcPr>
          <w:p w14:paraId="604459BF" w14:textId="77777777" w:rsidR="00CF1335" w:rsidRDefault="00CF1335" w:rsidP="00FB7997">
            <w:pPr>
              <w:tabs>
                <w:tab w:val="left" w:pos="0"/>
              </w:tabs>
              <w:spacing w:before="120" w:after="120"/>
              <w:jc w:val="center"/>
              <w:rPr>
                <w:rFonts w:ascii="Times New Roman" w:hAnsi="Times New Roman" w:cs="Times New Roman"/>
                <w:sz w:val="24"/>
                <w:szCs w:val="24"/>
              </w:rPr>
            </w:pPr>
            <w:r>
              <w:rPr>
                <w:rFonts w:ascii="Times New Roman" w:hAnsi="Times New Roman" w:cs="Times New Roman"/>
                <w:sz w:val="24"/>
                <w:szCs w:val="24"/>
              </w:rPr>
              <w:t>$57.50</w:t>
            </w:r>
          </w:p>
        </w:tc>
        <w:tc>
          <w:tcPr>
            <w:tcW w:w="2231" w:type="dxa"/>
          </w:tcPr>
          <w:p w14:paraId="3933CD67" w14:textId="77777777" w:rsidR="00CF1335" w:rsidRDefault="00CF1335" w:rsidP="00FB7997">
            <w:pPr>
              <w:tabs>
                <w:tab w:val="left" w:pos="0"/>
              </w:tabs>
              <w:spacing w:before="120" w:after="120"/>
              <w:jc w:val="center"/>
              <w:rPr>
                <w:rFonts w:ascii="Times New Roman" w:hAnsi="Times New Roman" w:cs="Times New Roman"/>
                <w:sz w:val="24"/>
                <w:szCs w:val="24"/>
              </w:rPr>
            </w:pPr>
            <w:r>
              <w:rPr>
                <w:rFonts w:ascii="Times New Roman" w:hAnsi="Times New Roman" w:cs="Times New Roman"/>
                <w:sz w:val="24"/>
                <w:szCs w:val="24"/>
              </w:rPr>
              <w:t>$38.01</w:t>
            </w:r>
          </w:p>
        </w:tc>
        <w:tc>
          <w:tcPr>
            <w:tcW w:w="2719" w:type="dxa"/>
          </w:tcPr>
          <w:p w14:paraId="135BBA2B" w14:textId="77777777" w:rsidR="00CF1335" w:rsidRDefault="00CF1335" w:rsidP="00FB7997">
            <w:pPr>
              <w:tabs>
                <w:tab w:val="left" w:pos="0"/>
              </w:tabs>
              <w:spacing w:before="120" w:after="120"/>
              <w:jc w:val="center"/>
              <w:rPr>
                <w:rFonts w:ascii="Times New Roman" w:hAnsi="Times New Roman" w:cs="Times New Roman"/>
                <w:sz w:val="24"/>
                <w:szCs w:val="24"/>
              </w:rPr>
            </w:pPr>
            <w:r>
              <w:rPr>
                <w:rFonts w:ascii="Times New Roman" w:hAnsi="Times New Roman" w:cs="Times New Roman"/>
                <w:sz w:val="24"/>
                <w:szCs w:val="24"/>
              </w:rPr>
              <w:t>$95.51</w:t>
            </w:r>
          </w:p>
        </w:tc>
      </w:tr>
      <w:tr w:rsidR="00CF1335" w14:paraId="35279003" w14:textId="77777777" w:rsidTr="00D57937">
        <w:trPr>
          <w:trHeight w:val="144"/>
        </w:trPr>
        <w:tc>
          <w:tcPr>
            <w:tcW w:w="1435" w:type="dxa"/>
          </w:tcPr>
          <w:p w14:paraId="7AD42080" w14:textId="77777777" w:rsidR="00CF1335" w:rsidRDefault="00CF1335" w:rsidP="00FB7997">
            <w:pPr>
              <w:tabs>
                <w:tab w:val="left" w:pos="0"/>
              </w:tabs>
              <w:spacing w:before="120" w:after="120"/>
              <w:jc w:val="center"/>
              <w:rPr>
                <w:rFonts w:ascii="Times New Roman" w:hAnsi="Times New Roman" w:cs="Times New Roman"/>
                <w:sz w:val="24"/>
                <w:szCs w:val="24"/>
              </w:rPr>
            </w:pPr>
            <w:r>
              <w:rPr>
                <w:rFonts w:ascii="Times New Roman" w:hAnsi="Times New Roman" w:cs="Times New Roman"/>
                <w:sz w:val="24"/>
                <w:szCs w:val="24"/>
              </w:rPr>
              <w:t>1 ½”</w:t>
            </w:r>
          </w:p>
        </w:tc>
        <w:tc>
          <w:tcPr>
            <w:tcW w:w="2250" w:type="dxa"/>
          </w:tcPr>
          <w:p w14:paraId="36EFC0FE" w14:textId="77777777" w:rsidR="00CF1335" w:rsidRDefault="00CF1335" w:rsidP="00FB7997">
            <w:pPr>
              <w:tabs>
                <w:tab w:val="left" w:pos="0"/>
              </w:tabs>
              <w:spacing w:before="120" w:after="120"/>
              <w:jc w:val="center"/>
              <w:rPr>
                <w:rFonts w:ascii="Times New Roman" w:hAnsi="Times New Roman" w:cs="Times New Roman"/>
                <w:sz w:val="24"/>
                <w:szCs w:val="24"/>
              </w:rPr>
            </w:pPr>
            <w:r>
              <w:rPr>
                <w:rFonts w:ascii="Times New Roman" w:hAnsi="Times New Roman" w:cs="Times New Roman"/>
                <w:sz w:val="24"/>
                <w:szCs w:val="24"/>
              </w:rPr>
              <w:t>$115.00</w:t>
            </w:r>
          </w:p>
        </w:tc>
        <w:tc>
          <w:tcPr>
            <w:tcW w:w="2231" w:type="dxa"/>
          </w:tcPr>
          <w:p w14:paraId="26CB98BB" w14:textId="77777777" w:rsidR="00CF1335" w:rsidRDefault="00CF1335" w:rsidP="00FB7997">
            <w:pPr>
              <w:tabs>
                <w:tab w:val="left" w:pos="0"/>
              </w:tabs>
              <w:spacing w:before="120" w:after="120"/>
              <w:jc w:val="center"/>
              <w:rPr>
                <w:rFonts w:ascii="Times New Roman" w:hAnsi="Times New Roman" w:cs="Times New Roman"/>
                <w:sz w:val="24"/>
                <w:szCs w:val="24"/>
              </w:rPr>
            </w:pPr>
            <w:r>
              <w:rPr>
                <w:rFonts w:ascii="Times New Roman" w:hAnsi="Times New Roman" w:cs="Times New Roman"/>
                <w:sz w:val="24"/>
                <w:szCs w:val="24"/>
              </w:rPr>
              <w:t>$38.01</w:t>
            </w:r>
          </w:p>
        </w:tc>
        <w:tc>
          <w:tcPr>
            <w:tcW w:w="2719" w:type="dxa"/>
          </w:tcPr>
          <w:p w14:paraId="6BAF0A35" w14:textId="77777777" w:rsidR="00CF1335" w:rsidRDefault="00CF1335" w:rsidP="00FB7997">
            <w:pPr>
              <w:tabs>
                <w:tab w:val="left" w:pos="0"/>
              </w:tabs>
              <w:spacing w:before="120" w:after="120"/>
              <w:jc w:val="center"/>
              <w:rPr>
                <w:rFonts w:ascii="Times New Roman" w:hAnsi="Times New Roman" w:cs="Times New Roman"/>
                <w:sz w:val="24"/>
                <w:szCs w:val="24"/>
              </w:rPr>
            </w:pPr>
            <w:r>
              <w:rPr>
                <w:rFonts w:ascii="Times New Roman" w:hAnsi="Times New Roman" w:cs="Times New Roman"/>
                <w:sz w:val="24"/>
                <w:szCs w:val="24"/>
              </w:rPr>
              <w:t>$153.01</w:t>
            </w:r>
          </w:p>
        </w:tc>
      </w:tr>
      <w:tr w:rsidR="00CF1335" w14:paraId="161035FF" w14:textId="77777777" w:rsidTr="00D57937">
        <w:trPr>
          <w:trHeight w:val="144"/>
        </w:trPr>
        <w:tc>
          <w:tcPr>
            <w:tcW w:w="1435" w:type="dxa"/>
          </w:tcPr>
          <w:p w14:paraId="49CC8733" w14:textId="77777777" w:rsidR="00CF1335" w:rsidRDefault="00CF1335" w:rsidP="00FB7997">
            <w:pPr>
              <w:tabs>
                <w:tab w:val="left" w:pos="0"/>
              </w:tabs>
              <w:spacing w:before="120" w:after="120"/>
              <w:jc w:val="center"/>
              <w:rPr>
                <w:rFonts w:ascii="Times New Roman" w:hAnsi="Times New Roman" w:cs="Times New Roman"/>
                <w:sz w:val="24"/>
                <w:szCs w:val="24"/>
              </w:rPr>
            </w:pPr>
            <w:r>
              <w:rPr>
                <w:rFonts w:ascii="Times New Roman" w:hAnsi="Times New Roman" w:cs="Times New Roman"/>
                <w:sz w:val="24"/>
                <w:szCs w:val="24"/>
              </w:rPr>
              <w:t>2”</w:t>
            </w:r>
          </w:p>
        </w:tc>
        <w:tc>
          <w:tcPr>
            <w:tcW w:w="2250" w:type="dxa"/>
          </w:tcPr>
          <w:p w14:paraId="466B8DA3" w14:textId="77777777" w:rsidR="00CF1335" w:rsidRDefault="00CF1335" w:rsidP="00FB7997">
            <w:pPr>
              <w:tabs>
                <w:tab w:val="left" w:pos="0"/>
              </w:tabs>
              <w:spacing w:before="120" w:after="120"/>
              <w:jc w:val="center"/>
              <w:rPr>
                <w:rFonts w:ascii="Times New Roman" w:hAnsi="Times New Roman" w:cs="Times New Roman"/>
                <w:sz w:val="24"/>
                <w:szCs w:val="24"/>
              </w:rPr>
            </w:pPr>
            <w:r>
              <w:rPr>
                <w:rFonts w:ascii="Times New Roman" w:hAnsi="Times New Roman" w:cs="Times New Roman"/>
                <w:sz w:val="24"/>
                <w:szCs w:val="24"/>
              </w:rPr>
              <w:t>$184.00</w:t>
            </w:r>
          </w:p>
        </w:tc>
        <w:tc>
          <w:tcPr>
            <w:tcW w:w="2231" w:type="dxa"/>
          </w:tcPr>
          <w:p w14:paraId="27258573" w14:textId="77777777" w:rsidR="00CF1335" w:rsidRDefault="00CF1335" w:rsidP="00FB7997">
            <w:pPr>
              <w:tabs>
                <w:tab w:val="left" w:pos="0"/>
              </w:tabs>
              <w:spacing w:before="120" w:after="120"/>
              <w:jc w:val="center"/>
              <w:rPr>
                <w:rFonts w:ascii="Times New Roman" w:hAnsi="Times New Roman" w:cs="Times New Roman"/>
                <w:sz w:val="24"/>
                <w:szCs w:val="24"/>
              </w:rPr>
            </w:pPr>
            <w:r>
              <w:rPr>
                <w:rFonts w:ascii="Times New Roman" w:hAnsi="Times New Roman" w:cs="Times New Roman"/>
                <w:sz w:val="24"/>
                <w:szCs w:val="24"/>
              </w:rPr>
              <w:t>$38.01</w:t>
            </w:r>
          </w:p>
        </w:tc>
        <w:tc>
          <w:tcPr>
            <w:tcW w:w="2719" w:type="dxa"/>
          </w:tcPr>
          <w:p w14:paraId="657D6172" w14:textId="77777777" w:rsidR="00CF1335" w:rsidRDefault="00CF1335" w:rsidP="00FB7997">
            <w:pPr>
              <w:tabs>
                <w:tab w:val="left" w:pos="0"/>
              </w:tabs>
              <w:spacing w:before="120" w:after="120"/>
              <w:jc w:val="center"/>
              <w:rPr>
                <w:rFonts w:ascii="Times New Roman" w:hAnsi="Times New Roman" w:cs="Times New Roman"/>
                <w:sz w:val="24"/>
                <w:szCs w:val="24"/>
              </w:rPr>
            </w:pPr>
            <w:r>
              <w:rPr>
                <w:rFonts w:ascii="Times New Roman" w:hAnsi="Times New Roman" w:cs="Times New Roman"/>
                <w:sz w:val="24"/>
                <w:szCs w:val="24"/>
              </w:rPr>
              <w:t>$222.01</w:t>
            </w:r>
          </w:p>
        </w:tc>
      </w:tr>
      <w:tr w:rsidR="00CF1335" w14:paraId="03F0A306" w14:textId="77777777" w:rsidTr="00D57937">
        <w:trPr>
          <w:trHeight w:val="144"/>
        </w:trPr>
        <w:tc>
          <w:tcPr>
            <w:tcW w:w="1435" w:type="dxa"/>
          </w:tcPr>
          <w:p w14:paraId="06F43A7A" w14:textId="77777777" w:rsidR="00CF1335" w:rsidRDefault="00CF1335" w:rsidP="00FB7997">
            <w:pPr>
              <w:tabs>
                <w:tab w:val="left" w:pos="0"/>
              </w:tabs>
              <w:spacing w:before="120" w:after="120"/>
              <w:jc w:val="center"/>
              <w:rPr>
                <w:rFonts w:ascii="Times New Roman" w:hAnsi="Times New Roman" w:cs="Times New Roman"/>
                <w:sz w:val="24"/>
                <w:szCs w:val="24"/>
              </w:rPr>
            </w:pPr>
            <w:r>
              <w:rPr>
                <w:rFonts w:ascii="Times New Roman" w:hAnsi="Times New Roman" w:cs="Times New Roman"/>
                <w:sz w:val="24"/>
                <w:szCs w:val="24"/>
              </w:rPr>
              <w:t>3”</w:t>
            </w:r>
          </w:p>
        </w:tc>
        <w:tc>
          <w:tcPr>
            <w:tcW w:w="2250" w:type="dxa"/>
          </w:tcPr>
          <w:p w14:paraId="62740EB2" w14:textId="77777777" w:rsidR="00CF1335" w:rsidRDefault="00CF1335" w:rsidP="00FB7997">
            <w:pPr>
              <w:tabs>
                <w:tab w:val="left" w:pos="0"/>
              </w:tabs>
              <w:spacing w:before="120" w:after="120"/>
              <w:jc w:val="center"/>
              <w:rPr>
                <w:rFonts w:ascii="Times New Roman" w:hAnsi="Times New Roman" w:cs="Times New Roman"/>
                <w:sz w:val="24"/>
                <w:szCs w:val="24"/>
              </w:rPr>
            </w:pPr>
            <w:r>
              <w:rPr>
                <w:rFonts w:ascii="Times New Roman" w:hAnsi="Times New Roman" w:cs="Times New Roman"/>
                <w:sz w:val="24"/>
                <w:szCs w:val="24"/>
              </w:rPr>
              <w:t>$345.00</w:t>
            </w:r>
          </w:p>
        </w:tc>
        <w:tc>
          <w:tcPr>
            <w:tcW w:w="2231" w:type="dxa"/>
          </w:tcPr>
          <w:p w14:paraId="19649B3B" w14:textId="77777777" w:rsidR="00CF1335" w:rsidRDefault="00CF1335" w:rsidP="00FB7997">
            <w:pPr>
              <w:tabs>
                <w:tab w:val="left" w:pos="0"/>
              </w:tabs>
              <w:spacing w:before="120" w:after="120"/>
              <w:jc w:val="center"/>
              <w:rPr>
                <w:rFonts w:ascii="Times New Roman" w:hAnsi="Times New Roman" w:cs="Times New Roman"/>
                <w:sz w:val="24"/>
                <w:szCs w:val="24"/>
              </w:rPr>
            </w:pPr>
            <w:r>
              <w:rPr>
                <w:rFonts w:ascii="Times New Roman" w:hAnsi="Times New Roman" w:cs="Times New Roman"/>
                <w:sz w:val="24"/>
                <w:szCs w:val="24"/>
              </w:rPr>
              <w:t>$38.01</w:t>
            </w:r>
          </w:p>
        </w:tc>
        <w:tc>
          <w:tcPr>
            <w:tcW w:w="2719" w:type="dxa"/>
          </w:tcPr>
          <w:p w14:paraId="43A3F4BC" w14:textId="77777777" w:rsidR="00CF1335" w:rsidRDefault="00CF1335" w:rsidP="00791FA3">
            <w:pPr>
              <w:tabs>
                <w:tab w:val="left" w:pos="0"/>
                <w:tab w:val="left" w:pos="210"/>
                <w:tab w:val="center" w:pos="1194"/>
              </w:tabs>
              <w:spacing w:before="120" w:after="120"/>
              <w:jc w:val="center"/>
              <w:rPr>
                <w:rFonts w:ascii="Times New Roman" w:hAnsi="Times New Roman" w:cs="Times New Roman"/>
                <w:sz w:val="24"/>
                <w:szCs w:val="24"/>
              </w:rPr>
            </w:pPr>
            <w:r>
              <w:rPr>
                <w:rFonts w:ascii="Times New Roman" w:hAnsi="Times New Roman" w:cs="Times New Roman"/>
                <w:sz w:val="24"/>
                <w:szCs w:val="24"/>
              </w:rPr>
              <w:t>$383.01</w:t>
            </w:r>
          </w:p>
        </w:tc>
      </w:tr>
    </w:tbl>
    <w:p w14:paraId="41AABEAC" w14:textId="77777777" w:rsidR="00CF1335" w:rsidRPr="006D39E3" w:rsidRDefault="00EB390A" w:rsidP="00CF1335">
      <w:pPr>
        <w:pStyle w:val="ListParagraph"/>
        <w:tabs>
          <w:tab w:val="left" w:pos="0"/>
        </w:tabs>
        <w:spacing w:after="120"/>
        <w:contextualSpacing w:val="0"/>
        <w:jc w:val="both"/>
        <w:rPr>
          <w:rFonts w:ascii="Times New Roman" w:hAnsi="Times New Roman" w:cs="Times New Roman"/>
          <w:b/>
          <w:sz w:val="20"/>
          <w:szCs w:val="20"/>
        </w:rPr>
      </w:pPr>
      <w:r w:rsidRPr="006D39E3">
        <w:rPr>
          <w:rFonts w:ascii="Times New Roman" w:hAnsi="Times New Roman" w:cs="Times New Roman"/>
          <w:b/>
          <w:sz w:val="20"/>
          <w:szCs w:val="20"/>
        </w:rPr>
        <w:t>*Staff n</w:t>
      </w:r>
      <w:r w:rsidR="00CF1335" w:rsidRPr="006D39E3">
        <w:rPr>
          <w:rFonts w:ascii="Times New Roman" w:hAnsi="Times New Roman" w:cs="Times New Roman"/>
          <w:b/>
          <w:sz w:val="20"/>
          <w:szCs w:val="20"/>
        </w:rPr>
        <w:t>ote</w:t>
      </w:r>
      <w:r w:rsidRPr="006D39E3">
        <w:rPr>
          <w:rFonts w:ascii="Times New Roman" w:hAnsi="Times New Roman" w:cs="Times New Roman"/>
          <w:b/>
          <w:sz w:val="20"/>
          <w:szCs w:val="20"/>
        </w:rPr>
        <w:t>s that</w:t>
      </w:r>
      <w:r w:rsidR="00CF1335" w:rsidRPr="006D39E3">
        <w:rPr>
          <w:rFonts w:ascii="Times New Roman" w:hAnsi="Times New Roman" w:cs="Times New Roman"/>
          <w:b/>
          <w:sz w:val="20"/>
          <w:szCs w:val="20"/>
        </w:rPr>
        <w:t xml:space="preserve"> </w:t>
      </w:r>
      <w:r w:rsidRPr="006D39E3">
        <w:rPr>
          <w:rFonts w:ascii="Times New Roman" w:hAnsi="Times New Roman" w:cs="Times New Roman"/>
          <w:b/>
          <w:sz w:val="20"/>
          <w:szCs w:val="20"/>
        </w:rPr>
        <w:t>t</w:t>
      </w:r>
      <w:r w:rsidR="00CF1335" w:rsidRPr="006D39E3">
        <w:rPr>
          <w:rFonts w:ascii="Times New Roman" w:hAnsi="Times New Roman" w:cs="Times New Roman"/>
          <w:b/>
          <w:sz w:val="20"/>
          <w:szCs w:val="20"/>
        </w:rPr>
        <w:t>he gallonage rates will not be changed from the tariffed rates</w:t>
      </w:r>
      <w:r w:rsidRPr="006D39E3">
        <w:rPr>
          <w:rFonts w:ascii="Times New Roman" w:hAnsi="Times New Roman" w:cs="Times New Roman"/>
          <w:b/>
          <w:sz w:val="20"/>
          <w:szCs w:val="20"/>
        </w:rPr>
        <w:t>.</w:t>
      </w:r>
    </w:p>
    <w:p w14:paraId="4E61ADBE" w14:textId="77777777" w:rsidR="00791FA3" w:rsidRDefault="00791FA3" w:rsidP="00791FA3">
      <w:pPr>
        <w:pStyle w:val="ListParagraph"/>
        <w:numPr>
          <w:ilvl w:val="0"/>
          <w:numId w:val="7"/>
        </w:numPr>
        <w:tabs>
          <w:tab w:val="left" w:pos="0"/>
        </w:tabs>
        <w:spacing w:after="24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Commission provide a </w:t>
      </w:r>
      <w:r w:rsidRPr="00BA1902">
        <w:rPr>
          <w:rFonts w:ascii="Times New Roman" w:hAnsi="Times New Roman" w:cs="Times New Roman"/>
          <w:sz w:val="24"/>
          <w:szCs w:val="24"/>
        </w:rPr>
        <w:t>copy of the attached tariff to the Applicant.</w:t>
      </w:r>
    </w:p>
    <w:p w14:paraId="14532306" w14:textId="77777777" w:rsidR="00560E1C" w:rsidRPr="00CF1335" w:rsidRDefault="00560E1C" w:rsidP="00791FA3">
      <w:pPr>
        <w:pStyle w:val="ListParagraph"/>
        <w:numPr>
          <w:ilvl w:val="0"/>
          <w:numId w:val="7"/>
        </w:numPr>
        <w:tabs>
          <w:tab w:val="left" w:pos="0"/>
        </w:tabs>
        <w:spacing w:before="240" w:after="240"/>
        <w:contextualSpacing w:val="0"/>
        <w:jc w:val="both"/>
        <w:rPr>
          <w:rFonts w:ascii="Times New Roman" w:hAnsi="Times New Roman" w:cs="Times New Roman"/>
          <w:sz w:val="24"/>
          <w:szCs w:val="24"/>
        </w:rPr>
      </w:pPr>
      <w:r w:rsidRPr="00CF1335">
        <w:rPr>
          <w:rFonts w:ascii="Times New Roman" w:hAnsi="Times New Roman" w:cs="Times New Roman"/>
          <w:sz w:val="24"/>
          <w:szCs w:val="24"/>
        </w:rPr>
        <w:t xml:space="preserve">The </w:t>
      </w:r>
      <w:r w:rsidR="006C0DB8" w:rsidRPr="00CF1335">
        <w:rPr>
          <w:rFonts w:ascii="Times New Roman" w:hAnsi="Times New Roman" w:cs="Times New Roman"/>
          <w:sz w:val="24"/>
          <w:szCs w:val="24"/>
        </w:rPr>
        <w:t>C</w:t>
      </w:r>
      <w:r w:rsidRPr="00CF1335">
        <w:rPr>
          <w:rFonts w:ascii="Times New Roman" w:hAnsi="Times New Roman" w:cs="Times New Roman"/>
          <w:sz w:val="24"/>
          <w:szCs w:val="24"/>
        </w:rPr>
        <w:t xml:space="preserve">ommission </w:t>
      </w:r>
      <w:r w:rsidR="00703A19" w:rsidRPr="00CF1335">
        <w:rPr>
          <w:rFonts w:ascii="Times New Roman" w:hAnsi="Times New Roman" w:cs="Times New Roman"/>
          <w:sz w:val="24"/>
          <w:szCs w:val="24"/>
        </w:rPr>
        <w:t>order</w:t>
      </w:r>
      <w:r w:rsidRPr="00CF1335">
        <w:rPr>
          <w:rFonts w:ascii="Times New Roman" w:hAnsi="Times New Roman" w:cs="Times New Roman"/>
          <w:sz w:val="24"/>
          <w:szCs w:val="24"/>
        </w:rPr>
        <w:t xml:space="preserve"> </w:t>
      </w:r>
      <w:r w:rsidR="00703A19" w:rsidRPr="00CF1335">
        <w:rPr>
          <w:rFonts w:ascii="Times New Roman" w:hAnsi="Times New Roman" w:cs="Times New Roman"/>
          <w:sz w:val="24"/>
          <w:szCs w:val="24"/>
        </w:rPr>
        <w:t xml:space="preserve">that the </w:t>
      </w:r>
      <w:r w:rsidRPr="00CF1335">
        <w:rPr>
          <w:rFonts w:ascii="Times New Roman" w:hAnsi="Times New Roman" w:cs="Times New Roman"/>
          <w:sz w:val="24"/>
          <w:szCs w:val="24"/>
        </w:rPr>
        <w:t xml:space="preserve">temporary manager provide </w:t>
      </w:r>
      <w:r w:rsidR="00703A19" w:rsidRPr="00CF1335">
        <w:rPr>
          <w:rFonts w:ascii="Times New Roman" w:hAnsi="Times New Roman" w:cs="Times New Roman"/>
          <w:sz w:val="24"/>
          <w:szCs w:val="24"/>
        </w:rPr>
        <w:t xml:space="preserve">the following </w:t>
      </w:r>
      <w:r w:rsidRPr="00CF1335">
        <w:rPr>
          <w:rFonts w:ascii="Times New Roman" w:hAnsi="Times New Roman" w:cs="Times New Roman"/>
          <w:sz w:val="24"/>
          <w:szCs w:val="24"/>
        </w:rPr>
        <w:t xml:space="preserve">documentation monthly </w:t>
      </w:r>
      <w:r w:rsidR="00B631B2" w:rsidRPr="00CF1335">
        <w:rPr>
          <w:rFonts w:ascii="Times New Roman" w:hAnsi="Times New Roman" w:cs="Times New Roman"/>
          <w:sz w:val="24"/>
          <w:szCs w:val="24"/>
        </w:rPr>
        <w:t xml:space="preserve">by the last day of the month following the operational month </w:t>
      </w:r>
      <w:r w:rsidRPr="00CF1335">
        <w:rPr>
          <w:rFonts w:ascii="Times New Roman" w:hAnsi="Times New Roman" w:cs="Times New Roman"/>
          <w:sz w:val="24"/>
          <w:szCs w:val="24"/>
        </w:rPr>
        <w:t>until the temporary manager’s term is completed:</w:t>
      </w:r>
    </w:p>
    <w:p w14:paraId="54735E37" w14:textId="77777777" w:rsidR="00560E1C" w:rsidRDefault="00560E1C" w:rsidP="00791FA3">
      <w:pPr>
        <w:pStyle w:val="ListParagraph"/>
        <w:numPr>
          <w:ilvl w:val="0"/>
          <w:numId w:val="8"/>
        </w:numPr>
        <w:tabs>
          <w:tab w:val="left" w:pos="0"/>
        </w:tabs>
        <w:spacing w:before="240" w:after="24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Summary of monthly operations including revenues and expenses with detailed list of actual expenses incurred for manager’s fees, repairs, chlorine, billing, operator costs, electricity, laboratory fees, sampling costs, etc.;  </w:t>
      </w:r>
    </w:p>
    <w:p w14:paraId="68F2574B" w14:textId="77777777" w:rsidR="00560E1C" w:rsidRDefault="00560E1C" w:rsidP="00C80AB3">
      <w:pPr>
        <w:pStyle w:val="ListParagraph"/>
        <w:numPr>
          <w:ilvl w:val="0"/>
          <w:numId w:val="8"/>
        </w:numPr>
        <w:tabs>
          <w:tab w:val="left" w:pos="0"/>
        </w:tabs>
        <w:spacing w:after="240"/>
        <w:contextualSpacing w:val="0"/>
        <w:jc w:val="both"/>
        <w:rPr>
          <w:rFonts w:ascii="Times New Roman" w:hAnsi="Times New Roman" w:cs="Times New Roman"/>
          <w:sz w:val="24"/>
          <w:szCs w:val="24"/>
        </w:rPr>
      </w:pPr>
      <w:r>
        <w:rPr>
          <w:rFonts w:ascii="Times New Roman" w:hAnsi="Times New Roman" w:cs="Times New Roman"/>
          <w:sz w:val="24"/>
          <w:szCs w:val="24"/>
        </w:rPr>
        <w:t>Copies of invoices</w:t>
      </w:r>
      <w:r w:rsidR="00170D01">
        <w:rPr>
          <w:rFonts w:ascii="Times New Roman" w:hAnsi="Times New Roman" w:cs="Times New Roman"/>
          <w:sz w:val="24"/>
          <w:szCs w:val="24"/>
        </w:rPr>
        <w:t xml:space="preserve"> and</w:t>
      </w:r>
      <w:r>
        <w:rPr>
          <w:rFonts w:ascii="Times New Roman" w:hAnsi="Times New Roman" w:cs="Times New Roman"/>
          <w:sz w:val="24"/>
          <w:szCs w:val="24"/>
        </w:rPr>
        <w:t>/</w:t>
      </w:r>
      <w:r w:rsidR="00170D01">
        <w:rPr>
          <w:rFonts w:ascii="Times New Roman" w:hAnsi="Times New Roman" w:cs="Times New Roman"/>
          <w:sz w:val="24"/>
          <w:szCs w:val="24"/>
        </w:rPr>
        <w:t xml:space="preserve">or </w:t>
      </w:r>
      <w:r>
        <w:rPr>
          <w:rFonts w:ascii="Times New Roman" w:hAnsi="Times New Roman" w:cs="Times New Roman"/>
          <w:sz w:val="24"/>
          <w:szCs w:val="24"/>
        </w:rPr>
        <w:t xml:space="preserve">receipts to support the actual cost of service; </w:t>
      </w:r>
      <w:r w:rsidR="00CF1335">
        <w:rPr>
          <w:rFonts w:ascii="Times New Roman" w:hAnsi="Times New Roman" w:cs="Times New Roman"/>
          <w:sz w:val="24"/>
          <w:szCs w:val="24"/>
        </w:rPr>
        <w:t>and</w:t>
      </w:r>
    </w:p>
    <w:p w14:paraId="340BC6FE" w14:textId="77777777" w:rsidR="009B0F62" w:rsidRPr="001543E3" w:rsidRDefault="00560E1C" w:rsidP="001313EF">
      <w:pPr>
        <w:pStyle w:val="ListParagraph"/>
        <w:numPr>
          <w:ilvl w:val="0"/>
          <w:numId w:val="8"/>
        </w:numPr>
        <w:tabs>
          <w:tab w:val="left" w:pos="0"/>
        </w:tabs>
        <w:spacing w:after="240"/>
        <w:contextualSpacing w:val="0"/>
        <w:jc w:val="both"/>
        <w:rPr>
          <w:rFonts w:ascii="Times New Roman" w:hAnsi="Times New Roman" w:cs="Times New Roman"/>
          <w:sz w:val="24"/>
          <w:szCs w:val="24"/>
        </w:rPr>
      </w:pPr>
      <w:r w:rsidRPr="001543E3">
        <w:rPr>
          <w:rFonts w:ascii="Times New Roman" w:hAnsi="Times New Roman" w:cs="Times New Roman"/>
          <w:sz w:val="24"/>
          <w:szCs w:val="24"/>
        </w:rPr>
        <w:t>Actual number of customers at the beginning and ending of the month</w:t>
      </w:r>
      <w:r w:rsidR="00CF1335" w:rsidRPr="001543E3">
        <w:rPr>
          <w:rFonts w:ascii="Times New Roman" w:hAnsi="Times New Roman" w:cs="Times New Roman"/>
          <w:sz w:val="24"/>
          <w:szCs w:val="24"/>
        </w:rPr>
        <w:t xml:space="preserve"> listed by public water system and meter size.</w:t>
      </w:r>
    </w:p>
    <w:sectPr w:rsidR="009B0F62" w:rsidRPr="001543E3" w:rsidSect="0020176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4B77C" w14:textId="77777777" w:rsidR="00E309D6" w:rsidRDefault="00E309D6" w:rsidP="007C7D7C">
      <w:pPr>
        <w:spacing w:after="0" w:line="240" w:lineRule="auto"/>
      </w:pPr>
      <w:r>
        <w:separator/>
      </w:r>
    </w:p>
  </w:endnote>
  <w:endnote w:type="continuationSeparator" w:id="0">
    <w:p w14:paraId="288CC5EE" w14:textId="77777777" w:rsidR="00E309D6" w:rsidRDefault="00E309D6" w:rsidP="007C7D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5C52F" w14:textId="77777777" w:rsidR="00E90B63" w:rsidRDefault="00E90B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32293" w14:textId="77777777" w:rsidR="00E90B63" w:rsidRDefault="00E90B6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E386DA" w14:textId="77777777" w:rsidR="00E90B63" w:rsidRDefault="00E90B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505A4" w14:textId="77777777" w:rsidR="00E309D6" w:rsidRDefault="00E309D6" w:rsidP="007C7D7C">
      <w:pPr>
        <w:spacing w:after="0" w:line="240" w:lineRule="auto"/>
      </w:pPr>
      <w:r>
        <w:separator/>
      </w:r>
    </w:p>
  </w:footnote>
  <w:footnote w:type="continuationSeparator" w:id="0">
    <w:p w14:paraId="6992449B" w14:textId="77777777" w:rsidR="00E309D6" w:rsidRDefault="00E309D6" w:rsidP="007C7D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9F1E8" w14:textId="77777777" w:rsidR="00E90B63" w:rsidRDefault="00E90B6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D798B4" w14:textId="77777777" w:rsidR="00E90B63" w:rsidRDefault="00E90B6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2A942" w14:textId="77777777" w:rsidR="00E90B63" w:rsidRDefault="00E90B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64C08"/>
    <w:multiLevelType w:val="hybridMultilevel"/>
    <w:tmpl w:val="4C7464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4615DB5"/>
    <w:multiLevelType w:val="hybridMultilevel"/>
    <w:tmpl w:val="DC7AC7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E26FEF"/>
    <w:multiLevelType w:val="hybridMultilevel"/>
    <w:tmpl w:val="EBF474FE"/>
    <w:lvl w:ilvl="0" w:tplc="124AFB9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8B03AF"/>
    <w:multiLevelType w:val="hybridMultilevel"/>
    <w:tmpl w:val="9014D424"/>
    <w:lvl w:ilvl="0" w:tplc="62027B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7A440C"/>
    <w:multiLevelType w:val="hybridMultilevel"/>
    <w:tmpl w:val="C6C62EEC"/>
    <w:lvl w:ilvl="0" w:tplc="8A74216E">
      <w:start w:val="1"/>
      <w:numFmt w:val="decimal"/>
      <w:lvlText w:val="%1)"/>
      <w:lvlJc w:val="left"/>
      <w:pPr>
        <w:ind w:left="1080" w:hanging="360"/>
      </w:pPr>
      <w:rPr>
        <w:rFonts w:ascii="Times New Roman" w:hAnsi="Times New Roman" w:cs="Times New Roman"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D673023"/>
    <w:multiLevelType w:val="hybridMultilevel"/>
    <w:tmpl w:val="5A9A6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D304BC"/>
    <w:multiLevelType w:val="hybridMultilevel"/>
    <w:tmpl w:val="533CAFC4"/>
    <w:lvl w:ilvl="0" w:tplc="7902D9A4">
      <w:start w:val="1"/>
      <w:numFmt w:val="lowerLetter"/>
      <w:lvlText w:val="%1)"/>
      <w:lvlJc w:val="left"/>
      <w:pPr>
        <w:ind w:left="720" w:hanging="360"/>
      </w:pPr>
      <w:rPr>
        <w:rFonts w:ascii="Times New Roman" w:eastAsiaTheme="minorHAns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6C11BF"/>
    <w:multiLevelType w:val="hybridMultilevel"/>
    <w:tmpl w:val="EA541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3A2ECF"/>
    <w:multiLevelType w:val="hybridMultilevel"/>
    <w:tmpl w:val="51D2410C"/>
    <w:lvl w:ilvl="0" w:tplc="E118DC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1"/>
  </w:num>
  <w:num w:numId="3">
    <w:abstractNumId w:val="6"/>
  </w:num>
  <w:num w:numId="4">
    <w:abstractNumId w:val="8"/>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3"/>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3A1"/>
    <w:rsid w:val="0003474D"/>
    <w:rsid w:val="00065139"/>
    <w:rsid w:val="00075936"/>
    <w:rsid w:val="0008484E"/>
    <w:rsid w:val="000B6AC4"/>
    <w:rsid w:val="000B7615"/>
    <w:rsid w:val="00100C11"/>
    <w:rsid w:val="00140EFB"/>
    <w:rsid w:val="001543E3"/>
    <w:rsid w:val="001666A6"/>
    <w:rsid w:val="00170ADE"/>
    <w:rsid w:val="00170D01"/>
    <w:rsid w:val="00173525"/>
    <w:rsid w:val="00173BB1"/>
    <w:rsid w:val="00175C46"/>
    <w:rsid w:val="00184BED"/>
    <w:rsid w:val="00186485"/>
    <w:rsid w:val="00195AED"/>
    <w:rsid w:val="001968C4"/>
    <w:rsid w:val="001D1FCB"/>
    <w:rsid w:val="001F15AD"/>
    <w:rsid w:val="001F3456"/>
    <w:rsid w:val="0020176B"/>
    <w:rsid w:val="00206124"/>
    <w:rsid w:val="00216615"/>
    <w:rsid w:val="00223D05"/>
    <w:rsid w:val="002303E0"/>
    <w:rsid w:val="002368B8"/>
    <w:rsid w:val="0025210A"/>
    <w:rsid w:val="00254ABD"/>
    <w:rsid w:val="00267E53"/>
    <w:rsid w:val="002759A0"/>
    <w:rsid w:val="00292AF2"/>
    <w:rsid w:val="002B740C"/>
    <w:rsid w:val="002C2B83"/>
    <w:rsid w:val="002C5461"/>
    <w:rsid w:val="002C56F8"/>
    <w:rsid w:val="002D7CA0"/>
    <w:rsid w:val="002E0A47"/>
    <w:rsid w:val="003001B4"/>
    <w:rsid w:val="00303484"/>
    <w:rsid w:val="00304727"/>
    <w:rsid w:val="0032452F"/>
    <w:rsid w:val="003374FD"/>
    <w:rsid w:val="003E187A"/>
    <w:rsid w:val="003E62A0"/>
    <w:rsid w:val="00402C52"/>
    <w:rsid w:val="00406D3C"/>
    <w:rsid w:val="0041645F"/>
    <w:rsid w:val="00434DC0"/>
    <w:rsid w:val="0045194D"/>
    <w:rsid w:val="00455D70"/>
    <w:rsid w:val="00460223"/>
    <w:rsid w:val="004737C0"/>
    <w:rsid w:val="0048314F"/>
    <w:rsid w:val="004A4D0C"/>
    <w:rsid w:val="004C3F8F"/>
    <w:rsid w:val="004C7C42"/>
    <w:rsid w:val="004D33AC"/>
    <w:rsid w:val="004F1104"/>
    <w:rsid w:val="004F7764"/>
    <w:rsid w:val="00560E1C"/>
    <w:rsid w:val="005B24EA"/>
    <w:rsid w:val="005B7F67"/>
    <w:rsid w:val="005C596F"/>
    <w:rsid w:val="005C7B22"/>
    <w:rsid w:val="005D0A14"/>
    <w:rsid w:val="005D5332"/>
    <w:rsid w:val="005F6E4E"/>
    <w:rsid w:val="00602C9C"/>
    <w:rsid w:val="00602F62"/>
    <w:rsid w:val="006236BF"/>
    <w:rsid w:val="00631DC3"/>
    <w:rsid w:val="00667C73"/>
    <w:rsid w:val="00691164"/>
    <w:rsid w:val="006C0DB8"/>
    <w:rsid w:val="006D15CA"/>
    <w:rsid w:val="006D39E3"/>
    <w:rsid w:val="00703A19"/>
    <w:rsid w:val="00715454"/>
    <w:rsid w:val="0072178E"/>
    <w:rsid w:val="007354F8"/>
    <w:rsid w:val="00752D76"/>
    <w:rsid w:val="007816AA"/>
    <w:rsid w:val="00791FA3"/>
    <w:rsid w:val="007923D0"/>
    <w:rsid w:val="007B3C79"/>
    <w:rsid w:val="007B536E"/>
    <w:rsid w:val="007C70FA"/>
    <w:rsid w:val="007C7D7C"/>
    <w:rsid w:val="007E5907"/>
    <w:rsid w:val="007F0544"/>
    <w:rsid w:val="007F1C50"/>
    <w:rsid w:val="00803BEB"/>
    <w:rsid w:val="00814840"/>
    <w:rsid w:val="00817351"/>
    <w:rsid w:val="00845DA1"/>
    <w:rsid w:val="008501E5"/>
    <w:rsid w:val="008D0809"/>
    <w:rsid w:val="008D4F5D"/>
    <w:rsid w:val="00910F9A"/>
    <w:rsid w:val="009734DA"/>
    <w:rsid w:val="00997297"/>
    <w:rsid w:val="009B0F62"/>
    <w:rsid w:val="009D2145"/>
    <w:rsid w:val="009D461E"/>
    <w:rsid w:val="009E776A"/>
    <w:rsid w:val="00A05AAE"/>
    <w:rsid w:val="00A06CD5"/>
    <w:rsid w:val="00A611FE"/>
    <w:rsid w:val="00A62122"/>
    <w:rsid w:val="00A62B44"/>
    <w:rsid w:val="00A7386D"/>
    <w:rsid w:val="00A90BC1"/>
    <w:rsid w:val="00A9503B"/>
    <w:rsid w:val="00AA32E3"/>
    <w:rsid w:val="00AA73A1"/>
    <w:rsid w:val="00AB52E8"/>
    <w:rsid w:val="00AB5B14"/>
    <w:rsid w:val="00AF3E26"/>
    <w:rsid w:val="00B17F25"/>
    <w:rsid w:val="00B203E0"/>
    <w:rsid w:val="00B34F14"/>
    <w:rsid w:val="00B5095E"/>
    <w:rsid w:val="00B5677C"/>
    <w:rsid w:val="00B57E64"/>
    <w:rsid w:val="00B631B2"/>
    <w:rsid w:val="00B762C5"/>
    <w:rsid w:val="00B80BCB"/>
    <w:rsid w:val="00BA6B87"/>
    <w:rsid w:val="00BD3175"/>
    <w:rsid w:val="00BD3B2A"/>
    <w:rsid w:val="00C10480"/>
    <w:rsid w:val="00C14CE1"/>
    <w:rsid w:val="00C20DF9"/>
    <w:rsid w:val="00C80AB3"/>
    <w:rsid w:val="00C90651"/>
    <w:rsid w:val="00C90928"/>
    <w:rsid w:val="00CA1562"/>
    <w:rsid w:val="00CB2CAB"/>
    <w:rsid w:val="00CE6F9E"/>
    <w:rsid w:val="00CF1335"/>
    <w:rsid w:val="00D06F28"/>
    <w:rsid w:val="00D27217"/>
    <w:rsid w:val="00D35F78"/>
    <w:rsid w:val="00D413F4"/>
    <w:rsid w:val="00D57937"/>
    <w:rsid w:val="00D91617"/>
    <w:rsid w:val="00DA5FE8"/>
    <w:rsid w:val="00DB4493"/>
    <w:rsid w:val="00DB4D5F"/>
    <w:rsid w:val="00DF57B1"/>
    <w:rsid w:val="00E15661"/>
    <w:rsid w:val="00E251EA"/>
    <w:rsid w:val="00E27135"/>
    <w:rsid w:val="00E309D6"/>
    <w:rsid w:val="00E745FD"/>
    <w:rsid w:val="00E90B63"/>
    <w:rsid w:val="00EA2275"/>
    <w:rsid w:val="00EB390A"/>
    <w:rsid w:val="00EC4EBE"/>
    <w:rsid w:val="00ED4758"/>
    <w:rsid w:val="00ED7A26"/>
    <w:rsid w:val="00EE41F3"/>
    <w:rsid w:val="00EF329E"/>
    <w:rsid w:val="00F02D96"/>
    <w:rsid w:val="00F04CDF"/>
    <w:rsid w:val="00F26853"/>
    <w:rsid w:val="00F30F3E"/>
    <w:rsid w:val="00F3509F"/>
    <w:rsid w:val="00F516A6"/>
    <w:rsid w:val="00F535E1"/>
    <w:rsid w:val="00F60A48"/>
    <w:rsid w:val="00F92982"/>
    <w:rsid w:val="00F95BDB"/>
    <w:rsid w:val="00FB701C"/>
    <w:rsid w:val="00FB7A24"/>
    <w:rsid w:val="00FD5A7C"/>
    <w:rsid w:val="00FE03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B8B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73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C7D7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C7D7C"/>
    <w:rPr>
      <w:sz w:val="20"/>
      <w:szCs w:val="20"/>
    </w:rPr>
  </w:style>
  <w:style w:type="character" w:styleId="FootnoteReference">
    <w:name w:val="footnote reference"/>
    <w:basedOn w:val="DefaultParagraphFont"/>
    <w:uiPriority w:val="99"/>
    <w:semiHidden/>
    <w:unhideWhenUsed/>
    <w:rsid w:val="007C7D7C"/>
    <w:rPr>
      <w:vertAlign w:val="superscript"/>
    </w:rPr>
  </w:style>
  <w:style w:type="paragraph" w:styleId="Revision">
    <w:name w:val="Revision"/>
    <w:hidden/>
    <w:uiPriority w:val="99"/>
    <w:semiHidden/>
    <w:rsid w:val="00D413F4"/>
    <w:pPr>
      <w:spacing w:after="0" w:line="240" w:lineRule="auto"/>
    </w:pPr>
  </w:style>
  <w:style w:type="paragraph" w:styleId="BalloonText">
    <w:name w:val="Balloon Text"/>
    <w:basedOn w:val="Normal"/>
    <w:link w:val="BalloonTextChar"/>
    <w:uiPriority w:val="99"/>
    <w:semiHidden/>
    <w:unhideWhenUsed/>
    <w:rsid w:val="00D413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13F4"/>
    <w:rPr>
      <w:rFonts w:ascii="Segoe UI" w:hAnsi="Segoe UI" w:cs="Segoe UI"/>
      <w:sz w:val="18"/>
      <w:szCs w:val="18"/>
    </w:rPr>
  </w:style>
  <w:style w:type="character" w:styleId="CommentReference">
    <w:name w:val="annotation reference"/>
    <w:basedOn w:val="DefaultParagraphFont"/>
    <w:uiPriority w:val="99"/>
    <w:semiHidden/>
    <w:unhideWhenUsed/>
    <w:rsid w:val="00FB7A24"/>
    <w:rPr>
      <w:sz w:val="16"/>
      <w:szCs w:val="16"/>
    </w:rPr>
  </w:style>
  <w:style w:type="paragraph" w:styleId="CommentText">
    <w:name w:val="annotation text"/>
    <w:basedOn w:val="Normal"/>
    <w:link w:val="CommentTextChar"/>
    <w:uiPriority w:val="99"/>
    <w:semiHidden/>
    <w:unhideWhenUsed/>
    <w:rsid w:val="00FB7A24"/>
    <w:pPr>
      <w:spacing w:line="240" w:lineRule="auto"/>
    </w:pPr>
    <w:rPr>
      <w:sz w:val="20"/>
      <w:szCs w:val="20"/>
    </w:rPr>
  </w:style>
  <w:style w:type="character" w:customStyle="1" w:styleId="CommentTextChar">
    <w:name w:val="Comment Text Char"/>
    <w:basedOn w:val="DefaultParagraphFont"/>
    <w:link w:val="CommentText"/>
    <w:uiPriority w:val="99"/>
    <w:semiHidden/>
    <w:rsid w:val="00FB7A24"/>
    <w:rPr>
      <w:sz w:val="20"/>
      <w:szCs w:val="20"/>
    </w:rPr>
  </w:style>
  <w:style w:type="paragraph" w:styleId="CommentSubject">
    <w:name w:val="annotation subject"/>
    <w:basedOn w:val="CommentText"/>
    <w:next w:val="CommentText"/>
    <w:link w:val="CommentSubjectChar"/>
    <w:uiPriority w:val="99"/>
    <w:semiHidden/>
    <w:unhideWhenUsed/>
    <w:rsid w:val="00FB7A24"/>
    <w:rPr>
      <w:b/>
      <w:bCs/>
    </w:rPr>
  </w:style>
  <w:style w:type="character" w:customStyle="1" w:styleId="CommentSubjectChar">
    <w:name w:val="Comment Subject Char"/>
    <w:basedOn w:val="CommentTextChar"/>
    <w:link w:val="CommentSubject"/>
    <w:uiPriority w:val="99"/>
    <w:semiHidden/>
    <w:rsid w:val="00FB7A24"/>
    <w:rPr>
      <w:b/>
      <w:bCs/>
      <w:sz w:val="20"/>
      <w:szCs w:val="20"/>
    </w:rPr>
  </w:style>
  <w:style w:type="paragraph" w:styleId="ListParagraph">
    <w:name w:val="List Paragraph"/>
    <w:basedOn w:val="Normal"/>
    <w:uiPriority w:val="34"/>
    <w:qFormat/>
    <w:rsid w:val="001666A6"/>
    <w:pPr>
      <w:ind w:left="720"/>
      <w:contextualSpacing/>
    </w:pPr>
  </w:style>
  <w:style w:type="table" w:styleId="TableGrid">
    <w:name w:val="Table Grid"/>
    <w:basedOn w:val="TableNormal"/>
    <w:uiPriority w:val="59"/>
    <w:rsid w:val="00CF1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0B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0B63"/>
  </w:style>
  <w:style w:type="paragraph" w:styleId="Footer">
    <w:name w:val="footer"/>
    <w:basedOn w:val="Normal"/>
    <w:link w:val="FooterChar"/>
    <w:uiPriority w:val="99"/>
    <w:unhideWhenUsed/>
    <w:rsid w:val="00E90B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0B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4365564">
      <w:bodyDiv w:val="1"/>
      <w:marLeft w:val="0"/>
      <w:marRight w:val="0"/>
      <w:marTop w:val="0"/>
      <w:marBottom w:val="0"/>
      <w:divBdr>
        <w:top w:val="none" w:sz="0" w:space="0" w:color="auto"/>
        <w:left w:val="none" w:sz="0" w:space="0" w:color="auto"/>
        <w:bottom w:val="none" w:sz="0" w:space="0" w:color="auto"/>
        <w:right w:val="none" w:sz="0" w:space="0" w:color="auto"/>
      </w:divBdr>
    </w:div>
    <w:div w:id="135469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A89BC-9CE5-4D00-82F8-D21112C12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596</Words>
  <Characters>3403</Characters>
  <Application>Microsoft Office Word</Application>
  <DocSecurity>0</DocSecurity>
  <Lines>28</Lines>
  <Paragraphs>7</Paragraphs>
  <ScaleCrop>false</ScaleCrop>
  <Company/>
  <LinksUpToDate>false</LinksUpToDate>
  <CharactersWithSpaces>3992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2017-08-01T19:03:00Z</dcterms:created>
  <dcterms:modified xsi:type="dcterms:W3CDTF">2017-08-01T19:03:00Z</dcterms:modified>
</cp:coreProperties>
</file>